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2C944" w14:textId="7C757800" w:rsidR="00D312C5" w:rsidRDefault="00000000">
      <w:pPr>
        <w:jc w:val="center"/>
      </w:pPr>
      <w:r>
        <w:rPr>
          <w:b/>
          <w:color w:val="1D4289"/>
          <w:sz w:val="20"/>
        </w:rPr>
        <w:t xml:space="preserve">LAUNCH INTO YOUR </w:t>
      </w:r>
      <w:proofErr w:type="gramStart"/>
      <w:r>
        <w:rPr>
          <w:b/>
          <w:color w:val="1D4289"/>
          <w:sz w:val="20"/>
        </w:rPr>
        <w:t>FUTURE  |</w:t>
      </w:r>
      <w:proofErr w:type="gramEnd"/>
      <w:r>
        <w:rPr>
          <w:b/>
          <w:color w:val="1D4289"/>
          <w:sz w:val="20"/>
        </w:rPr>
        <w:t xml:space="preserve">  COUNSELOR QUICK GUIDE 0</w:t>
      </w:r>
      <w:r w:rsidR="00A95ACC">
        <w:rPr>
          <w:b/>
          <w:color w:val="1D4289"/>
          <w:sz w:val="20"/>
        </w:rPr>
        <w:t>4</w:t>
      </w:r>
    </w:p>
    <w:p w14:paraId="3F6FF8C4" w14:textId="77777777" w:rsidR="00D312C5" w:rsidRDefault="00000000">
      <w:pPr>
        <w:jc w:val="center"/>
      </w:pPr>
      <w:r>
        <w:rPr>
          <w:noProof/>
        </w:rPr>
        <w:drawing>
          <wp:inline distT="0" distB="0" distL="0" distR="0" wp14:anchorId="67EA3531" wp14:editId="1F078DEB">
            <wp:extent cx="2560320" cy="12199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_logo(2).png"/>
                    <pic:cNvPicPr/>
                  </pic:nvPicPr>
                  <pic:blipFill>
                    <a:blip r:embed="rId6"/>
                    <a:stretch>
                      <a:fillRect/>
                    </a:stretch>
                  </pic:blipFill>
                  <pic:spPr>
                    <a:xfrm>
                      <a:off x="0" y="0"/>
                      <a:ext cx="2560320" cy="1219917"/>
                    </a:xfrm>
                    <a:prstGeom prst="rect">
                      <a:avLst/>
                    </a:prstGeom>
                  </pic:spPr>
                </pic:pic>
              </a:graphicData>
            </a:graphic>
          </wp:inline>
        </w:drawing>
      </w:r>
    </w:p>
    <w:p w14:paraId="45A7407C" w14:textId="77777777" w:rsidR="00D312C5" w:rsidRDefault="00000000">
      <w:pPr>
        <w:jc w:val="center"/>
      </w:pPr>
      <w:r>
        <w:rPr>
          <w:b/>
          <w:color w:val="00B0B9"/>
          <w:sz w:val="24"/>
        </w:rPr>
        <w:t>COPILOT PRODUCTION SOURCE</w:t>
      </w:r>
    </w:p>
    <w:p w14:paraId="3C61A140" w14:textId="77777777" w:rsidR="00D312C5" w:rsidRDefault="00000000">
      <w:pPr>
        <w:pStyle w:val="Title"/>
        <w:jc w:val="center"/>
      </w:pPr>
      <w:r>
        <w:t>Transfer Pathways &amp; Articulation</w:t>
      </w:r>
    </w:p>
    <w:p w14:paraId="0873E3AD" w14:textId="77777777" w:rsidR="00D312C5" w:rsidRDefault="00000000">
      <w:pPr>
        <w:jc w:val="center"/>
      </w:pPr>
      <w:r>
        <w:rPr>
          <w:color w:val="3C4650"/>
          <w:sz w:val="26"/>
        </w:rPr>
        <w:t>Turn earned college credit into forward progress toward a degree</w:t>
      </w:r>
    </w:p>
    <w:tbl>
      <w:tblPr>
        <w:tblW w:w="0" w:type="auto"/>
        <w:jc w:val="center"/>
        <w:tblLayout w:type="fixed"/>
        <w:tblLook w:val="04A0" w:firstRow="1" w:lastRow="0" w:firstColumn="1" w:lastColumn="0" w:noHBand="0" w:noVBand="1"/>
      </w:tblPr>
      <w:tblGrid>
        <w:gridCol w:w="3408"/>
        <w:gridCol w:w="3408"/>
        <w:gridCol w:w="3408"/>
      </w:tblGrid>
      <w:tr w:rsidR="00D312C5" w14:paraId="08D00030" w14:textId="77777777">
        <w:trPr>
          <w:jc w:val="center"/>
        </w:trPr>
        <w:tc>
          <w:tcPr>
            <w:tcW w:w="3408" w:type="dxa"/>
            <w:shd w:val="clear" w:color="auto" w:fill="1D4289"/>
            <w:vAlign w:val="center"/>
          </w:tcPr>
          <w:p w14:paraId="60F22C00" w14:textId="77777777" w:rsidR="00D312C5" w:rsidRDefault="00000000">
            <w:pPr>
              <w:jc w:val="center"/>
            </w:pPr>
            <w:r>
              <w:rPr>
                <w:b/>
                <w:color w:val="FFFFFF"/>
                <w:sz w:val="19"/>
              </w:rPr>
              <w:t>AUDIENCE</w:t>
            </w:r>
            <w:r>
              <w:rPr>
                <w:b/>
                <w:color w:val="FFFFFF"/>
                <w:sz w:val="19"/>
              </w:rPr>
              <w:br/>
              <w:t>Delaware high school counselors</w:t>
            </w:r>
          </w:p>
        </w:tc>
        <w:tc>
          <w:tcPr>
            <w:tcW w:w="3408" w:type="dxa"/>
            <w:shd w:val="clear" w:color="auto" w:fill="00B0B9"/>
            <w:vAlign w:val="center"/>
          </w:tcPr>
          <w:p w14:paraId="458EF921" w14:textId="77777777" w:rsidR="00D312C5" w:rsidRDefault="00000000">
            <w:pPr>
              <w:jc w:val="center"/>
            </w:pPr>
            <w:r>
              <w:rPr>
                <w:b/>
                <w:color w:val="FFFFFF"/>
                <w:sz w:val="19"/>
              </w:rPr>
              <w:t>TARGET</w:t>
            </w:r>
            <w:r>
              <w:rPr>
                <w:b/>
                <w:color w:val="FFFFFF"/>
                <w:sz w:val="19"/>
              </w:rPr>
              <w:br/>
              <w:t>2:30–2:50</w:t>
            </w:r>
          </w:p>
        </w:tc>
        <w:tc>
          <w:tcPr>
            <w:tcW w:w="3408" w:type="dxa"/>
            <w:shd w:val="clear" w:color="auto" w:fill="FF6720"/>
            <w:vAlign w:val="center"/>
          </w:tcPr>
          <w:p w14:paraId="18F84DDE" w14:textId="77777777" w:rsidR="00D312C5" w:rsidRDefault="00000000">
            <w:pPr>
              <w:jc w:val="center"/>
            </w:pPr>
            <w:r>
              <w:rPr>
                <w:b/>
                <w:color w:val="FFFFFF"/>
                <w:sz w:val="19"/>
              </w:rPr>
              <w:t>FORMAT</w:t>
            </w:r>
            <w:r>
              <w:rPr>
                <w:b/>
                <w:color w:val="FFFFFF"/>
                <w:sz w:val="19"/>
              </w:rPr>
              <w:br/>
              <w:t>16:9 microlearning</w:t>
            </w:r>
          </w:p>
        </w:tc>
      </w:tr>
    </w:tbl>
    <w:p w14:paraId="2EA3F04E" w14:textId="77777777" w:rsidR="00D312C5" w:rsidRDefault="00000000">
      <w:pPr>
        <w:pStyle w:val="Heading1"/>
      </w:pPr>
      <w:r>
        <w:t>Production intent</w:t>
      </w:r>
    </w:p>
    <w:p w14:paraId="6246A305" w14:textId="77777777" w:rsidR="00D312C5" w:rsidRDefault="00000000">
      <w:r>
        <w:t>This is an asset-minded counselor training video. Start with what the student has already earned and show how transfer pathways and articulation agreements can help that learning become meaningful progress toward the next credential or degree. Verification is presented as a strategy for maximizing value—not as the story of the video.</w:t>
      </w:r>
    </w:p>
    <w:p w14:paraId="4AE8E9FB" w14:textId="77777777" w:rsidR="00D312C5" w:rsidRDefault="00000000">
      <w:pPr>
        <w:pStyle w:val="Heading2"/>
      </w:pPr>
      <w:r>
        <w:t>Copilot’s job</w:t>
      </w:r>
    </w:p>
    <w:p w14:paraId="646522FD" w14:textId="77777777" w:rsidR="00D312C5" w:rsidRDefault="00000000">
      <w:pPr>
        <w:pStyle w:val="ListBullet"/>
        <w:spacing w:after="60"/>
      </w:pPr>
      <w:r>
        <w:t>Read the approved narration below verbatim.</w:t>
      </w:r>
    </w:p>
    <w:p w14:paraId="16FC37D4" w14:textId="77777777" w:rsidR="00D312C5" w:rsidRDefault="00000000">
      <w:pPr>
        <w:pStyle w:val="ListBullet"/>
        <w:spacing w:after="60"/>
      </w:pPr>
      <w:r>
        <w:t>Create the voiceover, timing, captions, Launch opening/ending, and simple placeholder media.</w:t>
      </w:r>
    </w:p>
    <w:p w14:paraId="64F6736A" w14:textId="77777777" w:rsidR="00D312C5" w:rsidRDefault="00000000">
      <w:pPr>
        <w:pStyle w:val="ListBullet"/>
        <w:spacing w:after="60"/>
      </w:pPr>
      <w:r>
        <w:t>Use only standard Microsoft stock media, plain text, and basic text cards suitable for editing in Clipchamp.</w:t>
      </w:r>
    </w:p>
    <w:p w14:paraId="5DB69A93" w14:textId="77777777" w:rsidR="00D312C5" w:rsidRDefault="00000000">
      <w:pPr>
        <w:pStyle w:val="ListBullet"/>
        <w:spacing w:after="60"/>
      </w:pPr>
      <w:r>
        <w:t>Do not try to find perfect visuals; the final visual selection will be completed in Clipchamp.</w:t>
      </w:r>
    </w:p>
    <w:p w14:paraId="4154D6EA" w14:textId="77777777" w:rsidR="00D312C5" w:rsidRDefault="00000000">
      <w:r>
        <w:br w:type="page"/>
      </w:r>
    </w:p>
    <w:p w14:paraId="6EC59CDB" w14:textId="77777777" w:rsidR="00D312C5" w:rsidRDefault="00000000">
      <w:pPr>
        <w:pStyle w:val="Heading1"/>
      </w:pPr>
      <w:r>
        <w:lastRenderedPageBreak/>
        <w:t>FINAL NARRATION — READ VERBATIM</w:t>
      </w:r>
    </w:p>
    <w:p w14:paraId="2E1F7333" w14:textId="77777777" w:rsidR="00D312C5" w:rsidRDefault="00000000">
      <w:r>
        <w:rPr>
          <w:b/>
          <w:color w:val="FF6720"/>
        </w:rPr>
        <w:t>Do not rewrite, summarize, shorten, expand, or reorganize this narration.</w:t>
      </w:r>
    </w:p>
    <w:p w14:paraId="079325C0" w14:textId="77777777" w:rsidR="00D312C5" w:rsidRDefault="00000000">
      <w:pPr>
        <w:pStyle w:val="Heading2"/>
      </w:pPr>
      <w:r>
        <w:t>OPEN / HOOK</w:t>
      </w:r>
    </w:p>
    <w:p w14:paraId="331BEF66" w14:textId="77777777" w:rsidR="00D312C5" w:rsidRDefault="00000000">
      <w:pPr>
        <w:spacing w:after="120"/>
      </w:pPr>
      <w:r>
        <w:t>Students may already be carrying something valuable into their next step: college credit. Transfer pathways and articulation agreements can help turn that credit into real progress toward a credential or degree. Here’s what counselors need to know.</w:t>
      </w:r>
    </w:p>
    <w:p w14:paraId="51BBDBD1" w14:textId="77777777" w:rsidR="00D312C5" w:rsidRDefault="00000000">
      <w:pPr>
        <w:pStyle w:val="Heading2"/>
      </w:pPr>
      <w:r>
        <w:t>THE OPPORTUNITY</w:t>
      </w:r>
    </w:p>
    <w:p w14:paraId="2EECD0DF" w14:textId="77777777" w:rsidR="00D312C5" w:rsidRDefault="00000000">
      <w:pPr>
        <w:spacing w:after="120"/>
      </w:pPr>
      <w:r>
        <w:t>A strong transfer pathway connects learning completed at one institution to the student’s next program. An articulation agreement goes a step further by creating a written connection between programs, showing how specified courses, credits, or credentials can apply at the receiving institution. For students, that can mean building on what they have already accomplished instead of starting over.</w:t>
      </w:r>
    </w:p>
    <w:p w14:paraId="4E15BCB9" w14:textId="77777777" w:rsidR="00D312C5" w:rsidRDefault="00000000">
      <w:pPr>
        <w:pStyle w:val="Heading2"/>
      </w:pPr>
      <w:r>
        <w:t>MAKE THE CREDIT COUNT</w:t>
      </w:r>
    </w:p>
    <w:p w14:paraId="32F5EA83" w14:textId="77777777" w:rsidR="00D312C5" w:rsidRDefault="00000000">
      <w:pPr>
        <w:spacing w:after="120"/>
      </w:pPr>
      <w:r>
        <w:t>The goal is not simply to collect credits. The goal is to help as much of that earned credit as possible move the student closer to the degree they want. A transferred course might match a specific course, satisfy another degree requirement, or count as elective credit. That is why the most useful question is not only, “Will this credit transfer?” It is, “How will this credit apply to the degree I want to earn?”</w:t>
      </w:r>
    </w:p>
    <w:p w14:paraId="1F326D3F" w14:textId="77777777" w:rsidR="00D312C5" w:rsidRDefault="00000000">
      <w:pPr>
        <w:pStyle w:val="Heading2"/>
      </w:pPr>
      <w:r>
        <w:t>PLAN WITH THE DESTINATION IN MIND</w:t>
      </w:r>
    </w:p>
    <w:p w14:paraId="6C95D291" w14:textId="77777777" w:rsidR="00D312C5" w:rsidRDefault="00000000">
      <w:pPr>
        <w:spacing w:after="120"/>
      </w:pPr>
      <w:r>
        <w:t>Transfer planning works best when students identify a likely major and destination early. Then counselors can help them look for a current transfer pathway or articulation agreement and use it to make more intentional course choices. The receiving institution makes the final decision about how credit applies, so confirming the pathway helps students protect the value of the work they have already completed.</w:t>
      </w:r>
    </w:p>
    <w:p w14:paraId="4ABBE5DC" w14:textId="77777777" w:rsidR="00D312C5" w:rsidRDefault="00000000">
      <w:pPr>
        <w:pStyle w:val="Heading2"/>
      </w:pPr>
      <w:r>
        <w:t>COUNSELOR ROLE</w:t>
      </w:r>
    </w:p>
    <w:p w14:paraId="256DF307" w14:textId="77777777" w:rsidR="00D312C5" w:rsidRDefault="00000000">
      <w:pPr>
        <w:spacing w:after="120"/>
      </w:pPr>
      <w:r>
        <w:t>Counselors can make this process much easier by starting with four questions: What has the student already earned? What degree is the student working toward? Which pathway connects the two? And who at the receiving institution can confirm how the credits apply? That turns transfer planning into a strategy for building on student assets.</w:t>
      </w:r>
    </w:p>
    <w:p w14:paraId="06111FAD" w14:textId="77777777" w:rsidR="00D312C5" w:rsidRDefault="00000000">
      <w:pPr>
        <w:pStyle w:val="Heading2"/>
      </w:pPr>
      <w:r>
        <w:t>YOUR NEXT MOVE</w:t>
      </w:r>
    </w:p>
    <w:p w14:paraId="59F8D1F0" w14:textId="77777777" w:rsidR="00D312C5" w:rsidRDefault="00000000">
      <w:pPr>
        <w:spacing w:after="120"/>
      </w:pPr>
      <w:r>
        <w:t>Before the student chooses the next set of courses, help them name the degree goal, identify the credit already earned, and find the current pathway that can connect the two. The goal is simple: help students make the credit they have earned work as hard as possible toward what comes next.</w:t>
      </w:r>
    </w:p>
    <w:p w14:paraId="399AD6D4" w14:textId="77777777" w:rsidR="00D312C5" w:rsidRDefault="00000000">
      <w:pPr>
        <w:pStyle w:val="Heading2"/>
      </w:pPr>
      <w:r>
        <w:t>RESOURCES / SIGN-OFF</w:t>
      </w:r>
    </w:p>
    <w:p w14:paraId="04305969" w14:textId="77777777" w:rsidR="00D312C5" w:rsidRDefault="00000000">
      <w:pPr>
        <w:spacing w:after="120"/>
      </w:pPr>
      <w:r>
        <w:t>Keep exploring with Delaware Tech transfer options and Connected Degrees, transfer resources from the receiving institution, and Transferology. Launch Into Your Future. Every student. A next step. A way forward.</w:t>
      </w:r>
    </w:p>
    <w:p w14:paraId="4DE2D52E" w14:textId="77777777" w:rsidR="00D312C5" w:rsidRDefault="00000000">
      <w:r>
        <w:br w:type="page"/>
      </w:r>
    </w:p>
    <w:p w14:paraId="12191CDB" w14:textId="77777777" w:rsidR="00D312C5" w:rsidRDefault="00000000">
      <w:pPr>
        <w:pStyle w:val="Heading1"/>
      </w:pPr>
      <w:r>
        <w:lastRenderedPageBreak/>
        <w:t>On-screen teaching copy</w:t>
      </w:r>
    </w:p>
    <w:p w14:paraId="6874BA8C" w14:textId="77777777" w:rsidR="00D312C5" w:rsidRDefault="00000000">
      <w:r>
        <w:t>Use these complete ideas when text is needed. Do not replace explanatory narration with unexplained one-word lists.</w:t>
      </w:r>
    </w:p>
    <w:p w14:paraId="61258784" w14:textId="77777777" w:rsidR="00D312C5" w:rsidRDefault="00000000">
      <w:pPr>
        <w:pStyle w:val="Heading2"/>
      </w:pPr>
      <w:r>
        <w:t>CORE IDEA</w:t>
      </w:r>
    </w:p>
    <w:p w14:paraId="77CCBA0D" w14:textId="77777777" w:rsidR="00D312C5" w:rsidRDefault="00000000">
      <w:r>
        <w:t>EARNED CREDIT → INTENTIONAL PATHWAY → DEGREE PROGRESS</w:t>
      </w:r>
    </w:p>
    <w:p w14:paraId="040A8288" w14:textId="77777777" w:rsidR="00D312C5" w:rsidRDefault="00000000">
      <w:pPr>
        <w:pStyle w:val="Heading2"/>
      </w:pPr>
      <w:r>
        <w:t>ARTICULATION AGREEMENT</w:t>
      </w:r>
    </w:p>
    <w:p w14:paraId="223E4DFC" w14:textId="77777777" w:rsidR="00D312C5" w:rsidRDefault="00000000">
      <w:r>
        <w:t>A written connection showing how specified courses, credits, or credentials can apply to the next program.</w:t>
      </w:r>
    </w:p>
    <w:p w14:paraId="4B428753" w14:textId="77777777" w:rsidR="00D312C5" w:rsidRDefault="00000000">
      <w:pPr>
        <w:pStyle w:val="Heading2"/>
      </w:pPr>
      <w:r>
        <w:t>HOW CREDIT MAY APPLY</w:t>
      </w:r>
    </w:p>
    <w:p w14:paraId="524E5FA1" w14:textId="77777777" w:rsidR="00D312C5" w:rsidRDefault="00000000">
      <w:r>
        <w:t>Direct course match — satisfies a specific course</w:t>
      </w:r>
      <w:r>
        <w:br/>
        <w:t>Degree requirement — helps satisfy the student’s program</w:t>
      </w:r>
      <w:r>
        <w:br/>
        <w:t>Elective credit — is accepted and may count elsewhere in the degree</w:t>
      </w:r>
    </w:p>
    <w:p w14:paraId="23B79395" w14:textId="77777777" w:rsidR="00D312C5" w:rsidRDefault="00000000">
      <w:pPr>
        <w:pStyle w:val="Heading2"/>
      </w:pPr>
      <w:r>
        <w:t>BETTER QUESTION</w:t>
      </w:r>
    </w:p>
    <w:p w14:paraId="54A58AC7" w14:textId="77777777" w:rsidR="00D312C5" w:rsidRDefault="00000000">
      <w:r>
        <w:t>Not only: “Will this credit transfer?”</w:t>
      </w:r>
      <w:r>
        <w:br/>
        <w:t>Ask: “How will this credit apply to the degree I want to earn?”</w:t>
      </w:r>
    </w:p>
    <w:p w14:paraId="6DC9D15A" w14:textId="77777777" w:rsidR="00D312C5" w:rsidRDefault="00000000">
      <w:pPr>
        <w:pStyle w:val="Heading2"/>
      </w:pPr>
      <w:r>
        <w:t>COUNSELOR QUESTIONS</w:t>
      </w:r>
    </w:p>
    <w:p w14:paraId="72715A76" w14:textId="77777777" w:rsidR="00D312C5" w:rsidRDefault="00000000">
      <w:r>
        <w:t>What has the student already earned?</w:t>
      </w:r>
      <w:r>
        <w:br/>
        <w:t>What degree is the student working toward?</w:t>
      </w:r>
      <w:r>
        <w:br/>
        <w:t>Which pathway connects the two?</w:t>
      </w:r>
      <w:r>
        <w:br/>
        <w:t>Who can confirm how the credits apply?</w:t>
      </w:r>
    </w:p>
    <w:p w14:paraId="01A848F2" w14:textId="77777777" w:rsidR="00D312C5" w:rsidRDefault="00000000">
      <w:pPr>
        <w:pStyle w:val="Heading1"/>
      </w:pPr>
      <w:r>
        <w:t>Placeholder media standard</w:t>
      </w:r>
    </w:p>
    <w:p w14:paraId="30032AEE" w14:textId="77777777" w:rsidR="00D312C5" w:rsidRDefault="00000000">
      <w:pPr>
        <w:pStyle w:val="ListBullet"/>
        <w:spacing w:after="60"/>
      </w:pPr>
      <w:r>
        <w:t>Use standard Microsoft stock video or photography only.</w:t>
      </w:r>
    </w:p>
    <w:p w14:paraId="0492BD17" w14:textId="77777777" w:rsidR="00D312C5" w:rsidRDefault="00000000">
      <w:pPr>
        <w:pStyle w:val="ListBullet"/>
        <w:spacing w:after="60"/>
      </w:pPr>
      <w:r>
        <w:t>Relevant categories: counselor/student advising, academic planning, community college, university campus, college advisor, students reviewing course plans.</w:t>
      </w:r>
    </w:p>
    <w:p w14:paraId="0C6CC50E" w14:textId="77777777" w:rsidR="00D312C5" w:rsidRDefault="00000000">
      <w:pPr>
        <w:pStyle w:val="ListBullet"/>
        <w:spacing w:after="60"/>
      </w:pPr>
      <w:r>
        <w:t>Use horizontal medium or medium-wide shots. Keep complete heads visible with natural headroom.</w:t>
      </w:r>
    </w:p>
    <w:p w14:paraId="43D073EE" w14:textId="77777777" w:rsidR="00D312C5" w:rsidRDefault="00000000">
      <w:pPr>
        <w:pStyle w:val="ListBullet"/>
        <w:spacing w:after="60"/>
      </w:pPr>
      <w:r>
        <w:t>If a stock clip is weak or only loosely related, use a simple text card instead. The final visual will be replaced in Clipchamp.</w:t>
      </w:r>
    </w:p>
    <w:p w14:paraId="2EFC3862" w14:textId="77777777" w:rsidR="00D312C5" w:rsidRDefault="00000000">
      <w:pPr>
        <w:pStyle w:val="ListBullet"/>
        <w:spacing w:after="60"/>
      </w:pPr>
      <w:r>
        <w:t>No generated illustrations, generated animation, fake interfaces, or decorative metaphors.</w:t>
      </w:r>
    </w:p>
    <w:p w14:paraId="1D0BCB57" w14:textId="77777777" w:rsidR="00D312C5" w:rsidRDefault="00000000">
      <w:r>
        <w:br w:type="page"/>
      </w:r>
    </w:p>
    <w:p w14:paraId="688483DF" w14:textId="77777777" w:rsidR="00D312C5" w:rsidRDefault="00000000">
      <w:pPr>
        <w:pStyle w:val="Heading1"/>
      </w:pPr>
      <w:r>
        <w:lastRenderedPageBreak/>
        <w:t>Established series opening and ending</w:t>
      </w:r>
    </w:p>
    <w:p w14:paraId="3EC3F5DA" w14:textId="77777777" w:rsidR="00D312C5" w:rsidRDefault="00000000">
      <w:pPr>
        <w:pStyle w:val="Heading2"/>
      </w:pPr>
      <w:r>
        <w:t>OPENING</w:t>
      </w:r>
    </w:p>
    <w:p w14:paraId="7EBB7EFD" w14:textId="77777777" w:rsidR="00D312C5" w:rsidRDefault="00000000">
      <w:r>
        <w:t>Launch Into Your Future logo</w:t>
      </w:r>
      <w:r>
        <w:br/>
        <w:t>COUNSELOR QUICK GUIDE</w:t>
      </w:r>
      <w:r>
        <w:br/>
        <w:t>TRANSFER PATHWAYS &amp; ARTICULATION</w:t>
      </w:r>
      <w:r>
        <w:br/>
        <w:t>What counselors need to know</w:t>
      </w:r>
    </w:p>
    <w:p w14:paraId="7A03A518" w14:textId="77777777" w:rsidR="00D312C5" w:rsidRDefault="00000000">
      <w:pPr>
        <w:pStyle w:val="Heading2"/>
      </w:pPr>
      <w:r>
        <w:t>YOUR NEXT MOVE</w:t>
      </w:r>
    </w:p>
    <w:p w14:paraId="78E18D37" w14:textId="77777777" w:rsidR="00D312C5" w:rsidRDefault="00000000">
      <w:r>
        <w:t>Help the student name the degree goal, identify the credit already earned, and find the current pathway that can connect the two.</w:t>
      </w:r>
    </w:p>
    <w:p w14:paraId="7FF36ECA" w14:textId="77777777" w:rsidR="00D312C5" w:rsidRDefault="00000000">
      <w:pPr>
        <w:pStyle w:val="Heading2"/>
      </w:pPr>
      <w:r>
        <w:t>KEEP EXPLORING</w:t>
      </w:r>
    </w:p>
    <w:p w14:paraId="38EE264E" w14:textId="77777777" w:rsidR="00D312C5" w:rsidRDefault="00000000">
      <w:r>
        <w:t>Delaware Tech Transfer Options &amp; Connected Degrees</w:t>
      </w:r>
      <w:r>
        <w:br/>
        <w:t>Receiving Institution Transfer Resources</w:t>
      </w:r>
      <w:r>
        <w:br/>
        <w:t>Transferology</w:t>
      </w:r>
    </w:p>
    <w:p w14:paraId="23405FF8" w14:textId="77777777" w:rsidR="00D312C5" w:rsidRDefault="00000000">
      <w:pPr>
        <w:pStyle w:val="Heading2"/>
      </w:pPr>
      <w:r>
        <w:t>COMMON SIGN-OFF</w:t>
      </w:r>
    </w:p>
    <w:p w14:paraId="77AE7A91" w14:textId="77777777" w:rsidR="00D312C5" w:rsidRDefault="00000000">
      <w:r>
        <w:t>Launch Into Your Future. Every student. A next step. A way forward.</w:t>
      </w:r>
    </w:p>
    <w:p w14:paraId="7BA105D5" w14:textId="77777777" w:rsidR="00D312C5" w:rsidRDefault="00000000">
      <w:pPr>
        <w:pStyle w:val="Heading1"/>
      </w:pPr>
      <w:r>
        <w:t>Clipchamp compatibility — highest priority</w:t>
      </w:r>
    </w:p>
    <w:p w14:paraId="6B69B1A4" w14:textId="77777777" w:rsidR="00D312C5" w:rsidRDefault="00000000">
      <w:pPr>
        <w:pStyle w:val="ListBullet"/>
        <w:spacing w:after="60"/>
      </w:pPr>
      <w:r>
        <w:t>The editable project will be opened in Microsoft Clipchamp.</w:t>
      </w:r>
    </w:p>
    <w:p w14:paraId="50D0C4C2" w14:textId="77777777" w:rsidR="00D312C5" w:rsidRDefault="00000000">
      <w:pPr>
        <w:pStyle w:val="ListBullet"/>
        <w:spacing w:after="60"/>
      </w:pPr>
      <w:r>
        <w:t>Use only standard Microsoft stock video, standard stock photography, plain text, and basic text cards.</w:t>
      </w:r>
    </w:p>
    <w:p w14:paraId="74191AC5" w14:textId="77777777" w:rsidR="00D312C5" w:rsidRDefault="00000000">
      <w:pPr>
        <w:pStyle w:val="ListBullet"/>
        <w:spacing w:after="60"/>
      </w:pPr>
      <w:r>
        <w:t>Avoid complex media creation. Placeholder visuals are acceptable because final footage will be selected manually in Clipchamp.</w:t>
      </w:r>
    </w:p>
    <w:p w14:paraId="0224DEAC" w14:textId="77777777" w:rsidR="00D312C5" w:rsidRDefault="00000000">
      <w:pPr>
        <w:pStyle w:val="ListBullet"/>
        <w:spacing w:after="60"/>
      </w:pPr>
      <w:r>
        <w:t>Prioritize a reliable editable project over sophisticated automated visuals.</w:t>
      </w:r>
    </w:p>
    <w:p w14:paraId="5B7F1D90" w14:textId="77777777" w:rsidR="00D312C5" w:rsidRDefault="00000000">
      <w:pPr>
        <w:pStyle w:val="Heading1"/>
      </w:pPr>
      <w:r>
        <w:t>Release check</w:t>
      </w:r>
    </w:p>
    <w:p w14:paraId="369DF62E" w14:textId="77777777" w:rsidR="00D312C5" w:rsidRDefault="00000000">
      <w:pPr>
        <w:pStyle w:val="ListBullet"/>
        <w:spacing w:after="60"/>
      </w:pPr>
      <w:r>
        <w:t>Narration is verbatim and asset-minded.</w:t>
      </w:r>
    </w:p>
    <w:p w14:paraId="64FA1D86" w14:textId="77777777" w:rsidR="00D312C5" w:rsidRDefault="00000000">
      <w:pPr>
        <w:pStyle w:val="ListBullet"/>
        <w:spacing w:after="60"/>
      </w:pPr>
      <w:r>
        <w:t>Opening and ending match the series standard.</w:t>
      </w:r>
    </w:p>
    <w:p w14:paraId="6A4B7D36" w14:textId="77777777" w:rsidR="00D312C5" w:rsidRDefault="00000000">
      <w:pPr>
        <w:pStyle w:val="ListBullet"/>
        <w:spacing w:after="60"/>
      </w:pPr>
      <w:r>
        <w:t>No unexplained one-word teaching lists.</w:t>
      </w:r>
    </w:p>
    <w:p w14:paraId="6D0F7128" w14:textId="77777777" w:rsidR="00D312C5" w:rsidRDefault="00000000">
      <w:pPr>
        <w:pStyle w:val="ListBullet"/>
        <w:spacing w:after="60"/>
      </w:pPr>
      <w:r>
        <w:t>Placeholder people are naturally framed in 16:9.</w:t>
      </w:r>
    </w:p>
    <w:p w14:paraId="047504FE" w14:textId="77777777" w:rsidR="00D312C5" w:rsidRDefault="00000000">
      <w:pPr>
        <w:pStyle w:val="ListBullet"/>
        <w:spacing w:after="60"/>
      </w:pPr>
      <w:r>
        <w:t>Project uses simple standard media intended for Clipchamp editing.</w:t>
      </w:r>
    </w:p>
    <w:p w14:paraId="184D48B0" w14:textId="77777777" w:rsidR="00D312C5" w:rsidRDefault="00000000">
      <w:pPr>
        <w:jc w:val="center"/>
      </w:pPr>
      <w:r>
        <w:rPr>
          <w:b/>
          <w:color w:val="1D4289"/>
        </w:rPr>
        <w:t>LAUNCH INTO YOUR FUTURE  •  Every student. A next step. A way forward.</w:t>
      </w:r>
    </w:p>
    <w:sectPr w:rsidR="00D312C5"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9304123">
    <w:abstractNumId w:val="8"/>
  </w:num>
  <w:num w:numId="2" w16cid:durableId="661352175">
    <w:abstractNumId w:val="6"/>
  </w:num>
  <w:num w:numId="3" w16cid:durableId="1635217116">
    <w:abstractNumId w:val="5"/>
  </w:num>
  <w:num w:numId="4" w16cid:durableId="1497258903">
    <w:abstractNumId w:val="4"/>
  </w:num>
  <w:num w:numId="5" w16cid:durableId="1807700116">
    <w:abstractNumId w:val="7"/>
  </w:num>
  <w:num w:numId="6" w16cid:durableId="1828133625">
    <w:abstractNumId w:val="3"/>
  </w:num>
  <w:num w:numId="7" w16cid:durableId="1936131146">
    <w:abstractNumId w:val="2"/>
  </w:num>
  <w:num w:numId="8" w16cid:durableId="1458915708">
    <w:abstractNumId w:val="1"/>
  </w:num>
  <w:num w:numId="9" w16cid:durableId="5941706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36963"/>
    <w:rsid w:val="00A95ACC"/>
    <w:rsid w:val="00AA1D8D"/>
    <w:rsid w:val="00B47730"/>
    <w:rsid w:val="00CB0664"/>
    <w:rsid w:val="00D312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402B1"/>
  <w14:defaultImageDpi w14:val="300"/>
  <w15:docId w15:val="{7BB20096-7831-AC4C-ACAC-2A95F33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hAnsi="Open Sans"/>
      <w:color w:val="2D3741"/>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428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B0B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D428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Trego Mike</cp:lastModifiedBy>
  <cp:revision>2</cp:revision>
  <dcterms:created xsi:type="dcterms:W3CDTF">2013-12-23T23:15:00Z</dcterms:created>
  <dcterms:modified xsi:type="dcterms:W3CDTF">2026-09-19T18:24:00Z</dcterms:modified>
  <cp:category/>
</cp:coreProperties>
</file>