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u w:val="none"/>
          <w:rtl w:val="0"/>
          <w:lang w:val="en-US"/>
        </w:rPr>
        <w:t>Student Athlete College Planning Guide</w:t>
      </w:r>
    </w:p>
    <w:p>
      <w:pPr>
        <w:pStyle w:val="Subtitle"/>
        <w:jc w:val="center"/>
      </w:pPr>
      <w:r>
        <w:rPr>
          <w:rtl w:val="0"/>
          <w:lang w:val="en-US"/>
        </w:rPr>
        <w:t>What every athlete (and family) should know before pursuing college athletics</w:t>
      </w:r>
    </w:p>
    <w:p>
      <w:pPr>
        <w:pStyle w:val="Heading 2"/>
      </w:pPr>
      <w:r>
        <w:rPr>
          <w:u w:val="none"/>
          <w:rtl w:val="0"/>
          <w:lang w:val="en-US"/>
        </w:rPr>
        <w:t>1. Ask Yourself the Right Question(s)</w:t>
      </w:r>
    </w:p>
    <w:p>
      <w:pPr>
        <w:pStyle w:val="Body"/>
      </w:pPr>
      <w:r>
        <w:rPr>
          <w:rtl w:val="0"/>
          <w:lang w:val="en-US"/>
        </w:rPr>
        <w:t>Instead of asking, 'Can I play college sports?' ask, 'Is playing college sports the right fit for my college experience?'</w:t>
      </w:r>
    </w:p>
    <w:p>
      <w:pPr>
        <w:pStyle w:val="Body"/>
      </w:pPr>
      <w:r>
        <w:rPr>
          <w:rtl w:val="0"/>
          <w:lang w:val="it-IT"/>
        </w:rPr>
        <w:t>Consider: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How much time does your sport require?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Are you willing to train year-round?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What academic major do you want?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Do you want athletics to shape your college experience?</w:t>
      </w:r>
    </w:p>
    <w:p>
      <w:pPr>
        <w:pStyle w:val="Heading 2"/>
      </w:pPr>
      <w:r>
        <w:rPr>
          <w:u w:val="none"/>
          <w:rtl w:val="0"/>
          <w:lang w:val="en-US"/>
        </w:rPr>
        <w:t>2. Know Your Options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NCAA Division I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Highest athletic commitment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NCAA Division II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Highly competitive with more balance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NCAA Division III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Academics first, athletics still competitive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pt-PT"/>
        </w:rPr>
        <w:t xml:space="preserve">NAIA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Smaller schools with competitive opportunities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 xml:space="preserve">NJCAA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Junior college pathway for development and transfer</w:t>
      </w:r>
    </w:p>
    <w:p>
      <w:pPr>
        <w:pStyle w:val="Heading 2"/>
      </w:pPr>
      <w:r>
        <w:rPr>
          <w:u w:val="none"/>
          <w:rtl w:val="0"/>
          <w:lang w:val="en-US"/>
        </w:rPr>
        <w:t>3. Build Your Recruiting Profile</w:t>
      </w:r>
    </w:p>
    <w:p>
      <w:pPr>
        <w:pStyle w:val="Body"/>
      </w:pPr>
      <w:r>
        <w:rPr>
          <w:rtl w:val="0"/>
          <w:lang w:val="en-US"/>
        </w:rPr>
        <w:t>Checklist: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Athletic resume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Highlight video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Academic transcript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Test scores (if required)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Contact information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Coach references</w:t>
      </w:r>
    </w:p>
    <w:p>
      <w:pPr>
        <w:pStyle w:val="Body"/>
      </w:pP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Competition schedule</w:t>
      </w:r>
    </w:p>
    <w:p>
      <w:pPr>
        <w:pStyle w:val="Body"/>
        <w:spacing w:after="0"/>
      </w:pPr>
    </w:p>
    <w:p>
      <w:pPr>
        <w:pStyle w:val="Heading 2"/>
      </w:pPr>
      <w:r>
        <w:rPr>
          <w:u w:val="none"/>
          <w:rtl w:val="0"/>
          <w:lang w:val="en-US"/>
        </w:rPr>
        <w:t>4. Be Proactive</w:t>
      </w:r>
    </w:p>
    <w:p>
      <w:pPr>
        <w:pStyle w:val="Body"/>
      </w:pPr>
      <w:r>
        <w:rPr>
          <w:rtl w:val="0"/>
          <w:lang w:val="en-US"/>
        </w:rPr>
        <w:t>Don't wait for coaches to find you.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Email college coaches.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fr-FR"/>
        </w:rPr>
        <w:t>Complete recruiting questionnaires.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</w:rPr>
        <w:t>Visit campuses.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Attend showcases and camps.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Keep your grades strong.</w:t>
      </w:r>
    </w:p>
    <w:p>
      <w:pPr>
        <w:pStyle w:val="Heading 2"/>
      </w:pPr>
      <w:r>
        <w:rPr>
          <w:u w:val="none"/>
          <w:rtl w:val="0"/>
          <w:lang w:val="en-US"/>
        </w:rPr>
        <w:t>5. Academics Still Matter</w:t>
      </w:r>
    </w:p>
    <w:p>
      <w:pPr>
        <w:pStyle w:val="Body"/>
      </w:pPr>
      <w:r>
        <w:rPr>
          <w:rtl w:val="0"/>
          <w:lang w:val="en-US"/>
        </w:rPr>
        <w:t>Even recruited athletes must be admitted to college, remain academically eligible, and choose schools that fit their academic and career goals.</w:t>
      </w:r>
    </w:p>
    <w:p>
      <w:pPr>
        <w:pStyle w:val="Body"/>
      </w:pPr>
      <w:r>
        <w:rPr>
          <w:u w:val="single"/>
          <w:rtl w:val="0"/>
          <w:lang w:val="en-US"/>
        </w:rPr>
        <w:t>Choose a college you would still love attending even if you could no longer play your sport.</w:t>
      </w:r>
    </w:p>
    <w:p>
      <w:pPr>
        <w:pStyle w:val="Heading 2"/>
      </w:pPr>
      <w:r>
        <w:rPr>
          <w:u w:val="none"/>
          <w:rtl w:val="0"/>
          <w:lang w:val="en-US"/>
        </w:rPr>
        <w:t>6. Helpful Resources</w:t>
      </w:r>
    </w:p>
    <w:p>
      <w:pPr>
        <w:pStyle w:val="Body"/>
      </w:pPr>
      <w:r>
        <w:rPr>
          <w:rtl w:val="0"/>
          <w:lang w:val="en-US"/>
        </w:rPr>
        <w:t>Explore:</w:t>
      </w:r>
    </w:p>
    <w:p>
      <w:pPr>
        <w:pStyle w:val="Body"/>
      </w:pPr>
      <w:r>
        <w:rPr>
          <w:rtl w:val="0"/>
          <w:lang w:val="en-US"/>
        </w:rPr>
        <w:t xml:space="preserve">•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"https://www.ncaa.org/eligibility-center/"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NCAA Eligibility Center</w:t>
      </w:r>
      <w:r>
        <w:rPr/>
        <w:fldChar w:fldCharType="end" w:fldLock="0"/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sasports.org/naia-eligibility-center?eid=32501&amp;slim=1&amp;utm_source=NCSA%2520Google.com&amp;utm_medium=paid-social&amp;utm_campaign=_%255BUS-en_PBM_NB_Exact_AI-Max_Search_Google%255D&amp;utm_term=&amp;utm_content=&amp;gad_source=1&amp;gad_campaignid=22860071455&amp;gbraid=0AAAAAD-pBstCmwNYWY-nqJCX6e5r3bPi_&amp;gclid=CjwKCAjw1IHTBhAaEiwA4AYNFijX4OJ-3u3pqOtGB2q5maWYifX4M_lCw1FW6ZgNIG-Wzlglg5lnNBoCT_8QAvD_Bw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NAIA Eligibility Center</w:t>
      </w:r>
      <w:r>
        <w:rPr/>
        <w:fldChar w:fldCharType="end" w:fldLock="0"/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"https://www.ncsasports.org/ncaa-eligibility-center/recruiting-rules/recruiting-calendar"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NCAA Recruiting Guide</w:t>
      </w:r>
      <w:r>
        <w:rPr/>
        <w:fldChar w:fldCharType="end" w:fldLock="0"/>
      </w:r>
    </w:p>
    <w:p>
      <w:pPr>
        <w:pStyle w:val="Heading 2"/>
      </w:pPr>
      <w:r>
        <w:rPr>
          <w:rStyle w:val="None"/>
          <w:u w:val="none"/>
          <w:rtl w:val="0"/>
          <w:lang w:val="en-US"/>
        </w:rPr>
        <w:t>7. Parents Corner</w:t>
      </w:r>
    </w:p>
    <w:p>
      <w:pPr>
        <w:pStyle w:val="Body"/>
      </w:pPr>
      <w:r>
        <w:rPr>
          <w:rStyle w:val="None"/>
          <w:rtl w:val="0"/>
          <w:lang w:val="en-US"/>
        </w:rPr>
        <w:t>Parents can:</w:t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None"/>
          <w:rtl w:val="0"/>
          <w:lang w:val="en-US"/>
        </w:rPr>
        <w:t>Encourage rather than pressure.</w:t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None"/>
          <w:rtl w:val="0"/>
          <w:lang w:val="en-US"/>
        </w:rPr>
        <w:t>Ask thoughtful questions.</w:t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None"/>
          <w:rtl w:val="0"/>
          <w:lang w:val="en-US"/>
        </w:rPr>
        <w:t>Keep academics the priority.</w:t>
      </w:r>
    </w:p>
    <w:p>
      <w:pPr>
        <w:pStyle w:val="Body"/>
      </w:pPr>
      <w:r>
        <w:rPr>
          <w:rStyle w:val="None"/>
          <w:rtl w:val="0"/>
          <w:lang w:val="en-US"/>
        </w:rPr>
        <w:t xml:space="preserve">• </w:t>
      </w:r>
      <w:r>
        <w:rPr>
          <w:rStyle w:val="None"/>
          <w:rtl w:val="0"/>
          <w:lang w:val="en-US"/>
        </w:rPr>
        <w:t>Allow the student to communicate directly with college coaches whenever appropriate.</w:t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59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8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b0b9"/>
      <w:spacing w:val="0"/>
      <w:kern w:val="0"/>
      <w:position w:val="0"/>
      <w:sz w:val="26"/>
      <w:szCs w:val="26"/>
      <w:u w:val="none" w:color="00b0b9"/>
      <w:shd w:val="nil" w:color="auto" w:fill="auto"/>
      <w:vertAlign w:val="baseline"/>
      <w:lang w:val="en-US"/>
      <w14:textOutline>
        <w14:noFill/>
      </w14:textOutline>
      <w14:textFill>
        <w14:solidFill>
          <w14:srgbClr w14:val="00B0B9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1155cc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