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97E0B1" w14:textId="77777777" w:rsidR="002F3848" w:rsidRDefault="002F3848"/>
    <w:p w14:paraId="2493CC94" w14:textId="77777777" w:rsidR="002F3848" w:rsidRDefault="002F3848"/>
    <w:p w14:paraId="551C215B" w14:textId="77777777" w:rsidR="002F3848" w:rsidRDefault="00000000">
      <w:pPr>
        <w:jc w:val="center"/>
      </w:pPr>
      <w:r>
        <w:rPr>
          <w:rFonts w:ascii="Aptos Display" w:hAnsi="Aptos Display"/>
          <w:b/>
          <w:color w:val="F55216"/>
          <w:sz w:val="48"/>
        </w:rPr>
        <w:t>LAUNCH</w:t>
      </w:r>
      <w:r>
        <w:rPr>
          <w:rFonts w:ascii="Aptos Display" w:hAnsi="Aptos Display"/>
          <w:b/>
          <w:color w:val="009AA6"/>
          <w:sz w:val="48"/>
        </w:rPr>
        <w:t xml:space="preserve"> INTO YOUR FUTURE</w:t>
      </w:r>
      <w:r>
        <w:rPr>
          <w:b/>
          <w:color w:val="0A2D5B"/>
          <w:sz w:val="18"/>
        </w:rPr>
        <w:br/>
        <w:t>DELAWARE</w:t>
      </w:r>
    </w:p>
    <w:p w14:paraId="333886DC" w14:textId="77777777" w:rsidR="002F3848" w:rsidRDefault="00000000">
      <w:pPr>
        <w:spacing w:before="480"/>
        <w:jc w:val="center"/>
      </w:pPr>
      <w:r>
        <w:rPr>
          <w:rFonts w:ascii="Aptos Display" w:hAnsi="Aptos Display"/>
          <w:b/>
          <w:color w:val="0A2D5B"/>
          <w:sz w:val="64"/>
        </w:rPr>
        <w:t>STUDENT &amp; FAMILY TOOLKIT</w:t>
      </w:r>
    </w:p>
    <w:p w14:paraId="1A9A87DB" w14:textId="77777777" w:rsidR="002F3848" w:rsidRDefault="00000000">
      <w:pPr>
        <w:jc w:val="center"/>
      </w:pPr>
      <w:r>
        <w:rPr>
          <w:rFonts w:ascii="Aptos Display" w:hAnsi="Aptos Display"/>
          <w:b/>
          <w:color w:val="F55216"/>
          <w:sz w:val="34"/>
        </w:rPr>
        <w:t>OUTLINE AND DOCUMENT BLUEPRINT</w:t>
      </w:r>
    </w:p>
    <w:p w14:paraId="355A9F8C" w14:textId="77777777" w:rsidR="002F3848" w:rsidRDefault="00000000">
      <w:pPr>
        <w:spacing w:before="280"/>
        <w:jc w:val="center"/>
      </w:pPr>
      <w:r>
        <w:rPr>
          <w:color w:val="232E39"/>
          <w:sz w:val="24"/>
        </w:rPr>
        <w:t>A coordinated collection of student workshops, family communications, and school implementation resources supporting college, career, military, and other postsecondary pathways.</w:t>
      </w:r>
    </w:p>
    <w:tbl>
      <w:tblPr>
        <w:tblW w:w="0" w:type="auto"/>
        <w:jc w:val="center"/>
        <w:tblLayout w:type="fixed"/>
        <w:tblLook w:val="04A0" w:firstRow="1" w:lastRow="0" w:firstColumn="1" w:lastColumn="0" w:noHBand="0" w:noVBand="1"/>
      </w:tblPr>
      <w:tblGrid>
        <w:gridCol w:w="3389"/>
        <w:gridCol w:w="3389"/>
        <w:gridCol w:w="3389"/>
      </w:tblGrid>
      <w:tr w:rsidR="002F3848" w14:paraId="53FD983A" w14:textId="77777777">
        <w:trPr>
          <w:cantSplit/>
          <w:jc w:val="center"/>
        </w:trPr>
        <w:tc>
          <w:tcPr>
            <w:tcW w:w="3389" w:type="dxa"/>
            <w:shd w:val="clear" w:color="auto" w:fill="E9F5F6"/>
            <w:tcMar>
              <w:top w:w="160" w:type="dxa"/>
              <w:left w:w="120" w:type="dxa"/>
              <w:bottom w:w="160" w:type="dxa"/>
              <w:right w:w="120" w:type="dxa"/>
            </w:tcMar>
          </w:tcPr>
          <w:p w14:paraId="70A7802B" w14:textId="77777777" w:rsidR="002F3848" w:rsidRDefault="00000000">
            <w:pPr>
              <w:jc w:val="center"/>
            </w:pPr>
            <w:r>
              <w:rPr>
                <w:b/>
                <w:color w:val="009AA6"/>
                <w:sz w:val="26"/>
              </w:rPr>
              <w:t>EXPLORE</w:t>
            </w:r>
          </w:p>
          <w:p w14:paraId="64ECE84E" w14:textId="77777777" w:rsidR="002F3848" w:rsidRDefault="00000000">
            <w:pPr>
              <w:jc w:val="center"/>
            </w:pPr>
            <w:r>
              <w:t>Postsecondary pathways</w:t>
            </w:r>
          </w:p>
        </w:tc>
        <w:tc>
          <w:tcPr>
            <w:tcW w:w="3389" w:type="dxa"/>
            <w:shd w:val="clear" w:color="auto" w:fill="FFF0EA"/>
            <w:tcMar>
              <w:top w:w="160" w:type="dxa"/>
              <w:left w:w="120" w:type="dxa"/>
              <w:bottom w:w="160" w:type="dxa"/>
              <w:right w:w="120" w:type="dxa"/>
            </w:tcMar>
          </w:tcPr>
          <w:p w14:paraId="6F98EDBF" w14:textId="77777777" w:rsidR="002F3848" w:rsidRDefault="00000000">
            <w:pPr>
              <w:jc w:val="center"/>
            </w:pPr>
            <w:r>
              <w:rPr>
                <w:b/>
                <w:color w:val="F55216"/>
                <w:sz w:val="26"/>
              </w:rPr>
              <w:t>PREPARE</w:t>
            </w:r>
          </w:p>
          <w:p w14:paraId="58E5AA6D" w14:textId="77777777" w:rsidR="002F3848" w:rsidRDefault="00000000">
            <w:pPr>
              <w:jc w:val="center"/>
            </w:pPr>
            <w:r>
              <w:t>Applications and professional skills</w:t>
            </w:r>
          </w:p>
        </w:tc>
        <w:tc>
          <w:tcPr>
            <w:tcW w:w="3389" w:type="dxa"/>
            <w:shd w:val="clear" w:color="auto" w:fill="EDF4EE"/>
            <w:tcMar>
              <w:top w:w="160" w:type="dxa"/>
              <w:left w:w="120" w:type="dxa"/>
              <w:bottom w:w="160" w:type="dxa"/>
              <w:right w:w="120" w:type="dxa"/>
            </w:tcMar>
          </w:tcPr>
          <w:p w14:paraId="7DC802F7" w14:textId="77777777" w:rsidR="002F3848" w:rsidRDefault="00000000">
            <w:pPr>
              <w:jc w:val="center"/>
            </w:pPr>
            <w:r>
              <w:rPr>
                <w:b/>
                <w:color w:val="1C7D46"/>
                <w:sz w:val="26"/>
              </w:rPr>
              <w:t>LAUNCH</w:t>
            </w:r>
          </w:p>
          <w:p w14:paraId="7D26C918" w14:textId="77777777" w:rsidR="002F3848" w:rsidRDefault="00000000">
            <w:pPr>
              <w:jc w:val="center"/>
            </w:pPr>
            <w:r>
              <w:t>Confident next steps</w:t>
            </w:r>
          </w:p>
        </w:tc>
      </w:tr>
    </w:tbl>
    <w:p w14:paraId="42C5C24F" w14:textId="77777777" w:rsidR="002F3848" w:rsidRDefault="002F3848"/>
    <w:p w14:paraId="37BC375A" w14:textId="77777777" w:rsidR="002F3848" w:rsidRDefault="00000000">
      <w:pPr>
        <w:spacing w:before="480"/>
        <w:jc w:val="center"/>
      </w:pPr>
      <w:r>
        <w:rPr>
          <w:b/>
          <w:color w:val="5F6973"/>
          <w:sz w:val="20"/>
        </w:rPr>
        <w:t>Prepared for Launch Into Your Future</w:t>
      </w:r>
    </w:p>
    <w:p w14:paraId="4AA44BB1" w14:textId="77777777" w:rsidR="002F3848"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224"/>
        <w:gridCol w:w="9432"/>
      </w:tblGrid>
      <w:tr w:rsidR="002F3848" w14:paraId="75E75FC3" w14:textId="77777777">
        <w:trPr>
          <w:cantSplit/>
        </w:trPr>
        <w:tc>
          <w:tcPr>
            <w:tcW w:w="1224" w:type="dxa"/>
            <w:tcMar>
              <w:top w:w="0" w:type="dxa"/>
              <w:left w:w="0" w:type="dxa"/>
              <w:bottom w:w="0" w:type="dxa"/>
              <w:right w:w="80" w:type="dxa"/>
            </w:tcMar>
          </w:tcPr>
          <w:p w14:paraId="1BF89088" w14:textId="77777777" w:rsidR="002F3848" w:rsidRDefault="00000000">
            <w:pPr>
              <w:pStyle w:val="SectionNumber"/>
            </w:pPr>
            <w:r>
              <w:lastRenderedPageBreak/>
              <w:t>1</w:t>
            </w:r>
          </w:p>
        </w:tc>
        <w:tc>
          <w:tcPr>
            <w:tcW w:w="9432" w:type="dxa"/>
            <w:tcMar>
              <w:top w:w="0" w:type="dxa"/>
              <w:left w:w="0" w:type="dxa"/>
              <w:bottom w:w="0" w:type="dxa"/>
              <w:right w:w="0" w:type="dxa"/>
            </w:tcMar>
          </w:tcPr>
          <w:p w14:paraId="29CD72F8" w14:textId="77777777" w:rsidR="002F3848" w:rsidRDefault="00000000">
            <w:pPr>
              <w:pStyle w:val="Heading1"/>
              <w:spacing w:after="40"/>
            </w:pPr>
            <w:r>
              <w:t>Toolkit Overview</w:t>
            </w:r>
          </w:p>
          <w:p w14:paraId="49C06B76" w14:textId="77777777" w:rsidR="002F3848" w:rsidRDefault="00000000">
            <w:pPr>
              <w:pStyle w:val="Subtitle"/>
              <w:spacing w:after="160"/>
            </w:pPr>
            <w:r>
              <w:t>Purpose, audience, structure, and recommended use</w:t>
            </w:r>
          </w:p>
        </w:tc>
      </w:tr>
    </w:tbl>
    <w:p w14:paraId="4851AA22" w14:textId="77777777" w:rsidR="002F3848" w:rsidRDefault="002F3848"/>
    <w:tbl>
      <w:tblPr>
        <w:tblW w:w="0" w:type="auto"/>
        <w:jc w:val="center"/>
        <w:tblLayout w:type="fixed"/>
        <w:tblLook w:val="04A0" w:firstRow="1" w:lastRow="0" w:firstColumn="1" w:lastColumn="0" w:noHBand="0" w:noVBand="1"/>
      </w:tblPr>
      <w:tblGrid>
        <w:gridCol w:w="10166"/>
      </w:tblGrid>
      <w:tr w:rsidR="002F3848" w14:paraId="07809F5C" w14:textId="77777777">
        <w:trPr>
          <w:cantSplit/>
          <w:jc w:val="center"/>
        </w:trPr>
        <w:tc>
          <w:tcPr>
            <w:tcW w:w="10166" w:type="dxa"/>
            <w:shd w:val="clear" w:color="auto" w:fill="EAF4F5"/>
            <w:tcMar>
              <w:top w:w="150" w:type="dxa"/>
              <w:left w:w="180" w:type="dxa"/>
              <w:bottom w:w="150" w:type="dxa"/>
              <w:right w:w="180" w:type="dxa"/>
            </w:tcMar>
          </w:tcPr>
          <w:p w14:paraId="7FF8C293" w14:textId="77777777" w:rsidR="002F3848" w:rsidRDefault="00000000">
            <w:pPr>
              <w:spacing w:after="80"/>
            </w:pPr>
            <w:r>
              <w:rPr>
                <w:b/>
                <w:color w:val="0A2D5B"/>
                <w:sz w:val="22"/>
              </w:rPr>
              <w:t>Purpose of the Toolkit</w:t>
            </w:r>
          </w:p>
          <w:p w14:paraId="054D74A5" w14:textId="77777777" w:rsidR="002F3848" w:rsidRDefault="00000000">
            <w:pPr>
              <w:pStyle w:val="CalloutText"/>
              <w:spacing w:after="0"/>
            </w:pPr>
            <w:r>
              <w:t>The Student &amp; Family Toolkit equips Delaware high schools with ready-to-use instructional and communication materials that help students explore postsecondary options, prepare strong application and career materials, and make informed decisions about life after high school.</w:t>
            </w:r>
          </w:p>
        </w:tc>
      </w:tr>
    </w:tbl>
    <w:p w14:paraId="6C6E2F7C" w14:textId="77777777" w:rsidR="002F3848" w:rsidRDefault="002F3848"/>
    <w:p w14:paraId="5A20A88C" w14:textId="77777777" w:rsidR="002F3848" w:rsidRDefault="00000000">
      <w:pPr>
        <w:pStyle w:val="Heading2"/>
      </w:pPr>
      <w:r>
        <w:t>1.1 Intended Users</w:t>
      </w:r>
    </w:p>
    <w:p w14:paraId="31EEF07B" w14:textId="77777777" w:rsidR="002F3848" w:rsidRDefault="00000000">
      <w:pPr>
        <w:pStyle w:val="ListBullet"/>
        <w:spacing w:after="40"/>
      </w:pPr>
      <w:r>
        <w:t>Launch Into Your Future site coordinators and school counselors who plan and facilitate student programming.</w:t>
      </w:r>
    </w:p>
    <w:p w14:paraId="368C6E8F" w14:textId="77777777" w:rsidR="002F3848" w:rsidRDefault="00000000">
      <w:pPr>
        <w:pStyle w:val="ListBullet"/>
        <w:spacing w:after="40"/>
      </w:pPr>
      <w:r>
        <w:t>Teachers, college and career staff, and trained community partners who may lead or support individual workshops.</w:t>
      </w:r>
    </w:p>
    <w:p w14:paraId="447A2F8D" w14:textId="77777777" w:rsidR="002F3848" w:rsidRDefault="00000000">
      <w:pPr>
        <w:pStyle w:val="ListBullet"/>
        <w:spacing w:after="40"/>
      </w:pPr>
      <w:r>
        <w:t>High school students, primarily in grades 11-12, who are preparing for college, employment, military service, apprenticeships, scholarships, and other postsecondary opportunities.</w:t>
      </w:r>
    </w:p>
    <w:p w14:paraId="1E7F18A1" w14:textId="77777777" w:rsidR="002F3848" w:rsidRDefault="00000000">
      <w:pPr>
        <w:pStyle w:val="ListBullet"/>
        <w:spacing w:after="40"/>
      </w:pPr>
      <w:r>
        <w:t>Parents and guardians who support students through postsecondary planning and decision-making.</w:t>
      </w:r>
    </w:p>
    <w:p w14:paraId="0CE09B41" w14:textId="77777777" w:rsidR="002F3848" w:rsidRDefault="00000000">
      <w:pPr>
        <w:pStyle w:val="Heading2"/>
      </w:pPr>
      <w:r>
        <w:t>1.2 Toolkit Design</w:t>
      </w:r>
    </w:p>
    <w:p w14:paraId="1FB0BA06" w14:textId="77777777" w:rsidR="002F3848" w:rsidRDefault="00000000">
      <w:r>
        <w:t>The toolkit is designed as a folder-based resource system. Each workshop or topic area includes a coordinated set of files so that schools can move from promotion and family communication to instruction, student practice, assessment, and follow-up. The materials are printable, shareable by email, and appropriate for digital delivery.</w:t>
      </w:r>
    </w:p>
    <w:p w14:paraId="59DD2E80" w14:textId="77777777" w:rsidR="002F3848" w:rsidRDefault="00000000">
      <w:pPr>
        <w:pStyle w:val="Heading2"/>
      </w:pPr>
      <w:r>
        <w:t>1.3 Standard Workshop Package</w:t>
      </w:r>
    </w:p>
    <w:tbl>
      <w:tblPr>
        <w:tblW w:w="0" w:type="auto"/>
        <w:jc w:val="center"/>
        <w:tblLayout w:type="fixed"/>
        <w:tblLook w:val="04A0" w:firstRow="1" w:lastRow="0" w:firstColumn="1" w:lastColumn="0" w:noHBand="0" w:noVBand="1"/>
      </w:tblPr>
      <w:tblGrid>
        <w:gridCol w:w="936"/>
        <w:gridCol w:w="3240"/>
        <w:gridCol w:w="6048"/>
      </w:tblGrid>
      <w:tr w:rsidR="002F3848" w14:paraId="7F5582DF" w14:textId="77777777">
        <w:trPr>
          <w:cantSplit/>
          <w:tblHeader/>
          <w:jc w:val="center"/>
        </w:trPr>
        <w:tc>
          <w:tcPr>
            <w:tcW w:w="936" w:type="dxa"/>
            <w:shd w:val="clear" w:color="auto" w:fill="0A2D5B"/>
            <w:tcMar>
              <w:top w:w="110" w:type="dxa"/>
              <w:left w:w="120" w:type="dxa"/>
              <w:bottom w:w="110" w:type="dxa"/>
              <w:right w:w="120" w:type="dxa"/>
            </w:tcMar>
            <w:vAlign w:val="center"/>
          </w:tcPr>
          <w:p w14:paraId="154DD8CB" w14:textId="77777777" w:rsidR="002F3848" w:rsidRDefault="00000000">
            <w:pPr>
              <w:jc w:val="center"/>
            </w:pPr>
            <w:r>
              <w:rPr>
                <w:b/>
                <w:color w:val="FFFFFF"/>
                <w:sz w:val="20"/>
              </w:rPr>
              <w:t>No.</w:t>
            </w:r>
          </w:p>
        </w:tc>
        <w:tc>
          <w:tcPr>
            <w:tcW w:w="3240" w:type="dxa"/>
            <w:shd w:val="clear" w:color="auto" w:fill="0A2D5B"/>
            <w:tcMar>
              <w:top w:w="110" w:type="dxa"/>
              <w:left w:w="120" w:type="dxa"/>
              <w:bottom w:w="110" w:type="dxa"/>
              <w:right w:w="120" w:type="dxa"/>
            </w:tcMar>
            <w:vAlign w:val="center"/>
          </w:tcPr>
          <w:p w14:paraId="668293A0" w14:textId="77777777" w:rsidR="002F3848" w:rsidRDefault="00000000">
            <w:r>
              <w:rPr>
                <w:b/>
                <w:color w:val="FFFFFF"/>
                <w:sz w:val="20"/>
              </w:rPr>
              <w:t>Toolkit Document</w:t>
            </w:r>
          </w:p>
        </w:tc>
        <w:tc>
          <w:tcPr>
            <w:tcW w:w="6048" w:type="dxa"/>
            <w:shd w:val="clear" w:color="auto" w:fill="0A2D5B"/>
            <w:tcMar>
              <w:top w:w="110" w:type="dxa"/>
              <w:left w:w="120" w:type="dxa"/>
              <w:bottom w:w="110" w:type="dxa"/>
              <w:right w:w="120" w:type="dxa"/>
            </w:tcMar>
            <w:vAlign w:val="center"/>
          </w:tcPr>
          <w:p w14:paraId="3A663D96" w14:textId="77777777" w:rsidR="002F3848" w:rsidRDefault="00000000">
            <w:r>
              <w:rPr>
                <w:b/>
                <w:color w:val="FFFFFF"/>
                <w:sz w:val="20"/>
              </w:rPr>
              <w:t>Purpose and Content</w:t>
            </w:r>
          </w:p>
        </w:tc>
      </w:tr>
      <w:tr w:rsidR="002F3848" w14:paraId="322B1566" w14:textId="77777777">
        <w:trPr>
          <w:cantSplit/>
          <w:jc w:val="center"/>
        </w:trPr>
        <w:tc>
          <w:tcPr>
            <w:tcW w:w="936" w:type="dxa"/>
            <w:shd w:val="clear" w:color="auto" w:fill="E8F3F4"/>
            <w:tcMar>
              <w:top w:w="110" w:type="dxa"/>
              <w:left w:w="120" w:type="dxa"/>
              <w:bottom w:w="110" w:type="dxa"/>
              <w:right w:w="120" w:type="dxa"/>
            </w:tcMar>
            <w:vAlign w:val="center"/>
          </w:tcPr>
          <w:p w14:paraId="0E8AADFC" w14:textId="77777777" w:rsidR="002F3848" w:rsidRDefault="00000000">
            <w:pPr>
              <w:jc w:val="center"/>
            </w:pPr>
            <w:r>
              <w:rPr>
                <w:b/>
                <w:color w:val="009AA6"/>
              </w:rPr>
              <w:t>A</w:t>
            </w:r>
          </w:p>
        </w:tc>
        <w:tc>
          <w:tcPr>
            <w:tcW w:w="3240" w:type="dxa"/>
            <w:shd w:val="clear" w:color="auto" w:fill="F4F8FA"/>
            <w:tcMar>
              <w:top w:w="110" w:type="dxa"/>
              <w:left w:w="120" w:type="dxa"/>
              <w:bottom w:w="110" w:type="dxa"/>
              <w:right w:w="120" w:type="dxa"/>
            </w:tcMar>
            <w:vAlign w:val="center"/>
          </w:tcPr>
          <w:p w14:paraId="79415185" w14:textId="77777777" w:rsidR="002F3848" w:rsidRDefault="00000000">
            <w:pPr>
              <w:pStyle w:val="ComponentName"/>
            </w:pPr>
            <w:r>
              <w:t>Student Recruitment Material</w:t>
            </w:r>
          </w:p>
        </w:tc>
        <w:tc>
          <w:tcPr>
            <w:tcW w:w="6048" w:type="dxa"/>
            <w:shd w:val="clear" w:color="auto" w:fill="FFFFFF"/>
            <w:tcMar>
              <w:top w:w="110" w:type="dxa"/>
              <w:left w:w="120" w:type="dxa"/>
              <w:bottom w:w="110" w:type="dxa"/>
              <w:right w:w="120" w:type="dxa"/>
            </w:tcMar>
            <w:vAlign w:val="center"/>
          </w:tcPr>
          <w:p w14:paraId="59E14544" w14:textId="77777777" w:rsidR="002F3848" w:rsidRDefault="00000000">
            <w:r>
              <w:t>A flyer, infographic, or one-page overview that explains the workshop topic, intended audience, and value to students.</w:t>
            </w:r>
          </w:p>
        </w:tc>
      </w:tr>
      <w:tr w:rsidR="002F3848" w14:paraId="0CF5BBED" w14:textId="77777777">
        <w:trPr>
          <w:cantSplit/>
          <w:jc w:val="center"/>
        </w:trPr>
        <w:tc>
          <w:tcPr>
            <w:tcW w:w="936" w:type="dxa"/>
            <w:shd w:val="clear" w:color="auto" w:fill="E8F3F4"/>
            <w:tcMar>
              <w:top w:w="110" w:type="dxa"/>
              <w:left w:w="120" w:type="dxa"/>
              <w:bottom w:w="110" w:type="dxa"/>
              <w:right w:w="120" w:type="dxa"/>
            </w:tcMar>
            <w:vAlign w:val="center"/>
          </w:tcPr>
          <w:p w14:paraId="39E0BFC6" w14:textId="77777777" w:rsidR="002F3848" w:rsidRDefault="00000000">
            <w:pPr>
              <w:jc w:val="center"/>
            </w:pPr>
            <w:r>
              <w:rPr>
                <w:b/>
                <w:color w:val="009AA6"/>
              </w:rPr>
              <w:t>B</w:t>
            </w:r>
          </w:p>
        </w:tc>
        <w:tc>
          <w:tcPr>
            <w:tcW w:w="3240" w:type="dxa"/>
            <w:shd w:val="clear" w:color="auto" w:fill="F4F8FA"/>
            <w:tcMar>
              <w:top w:w="110" w:type="dxa"/>
              <w:left w:w="120" w:type="dxa"/>
              <w:bottom w:w="110" w:type="dxa"/>
              <w:right w:w="120" w:type="dxa"/>
            </w:tcMar>
            <w:vAlign w:val="center"/>
          </w:tcPr>
          <w:p w14:paraId="7E29E0F9" w14:textId="77777777" w:rsidR="002F3848" w:rsidRDefault="00000000">
            <w:pPr>
              <w:pStyle w:val="ComponentName"/>
            </w:pPr>
            <w:r>
              <w:t>Instructional Slide Deck</w:t>
            </w:r>
          </w:p>
        </w:tc>
        <w:tc>
          <w:tcPr>
            <w:tcW w:w="6048" w:type="dxa"/>
            <w:shd w:val="clear" w:color="auto" w:fill="FFFFFF"/>
            <w:tcMar>
              <w:top w:w="110" w:type="dxa"/>
              <w:left w:w="120" w:type="dxa"/>
              <w:bottom w:w="110" w:type="dxa"/>
              <w:right w:w="120" w:type="dxa"/>
            </w:tcMar>
            <w:vAlign w:val="center"/>
          </w:tcPr>
          <w:p w14:paraId="27A8ACB1" w14:textId="77777777" w:rsidR="002F3848" w:rsidRDefault="00000000">
            <w:r>
              <w:t>A visually engaging presentation with lesson content, discussion prompts, activities, and facilitator cues.</w:t>
            </w:r>
          </w:p>
        </w:tc>
      </w:tr>
      <w:tr w:rsidR="002F3848" w14:paraId="74F5C36B" w14:textId="77777777">
        <w:trPr>
          <w:cantSplit/>
          <w:jc w:val="center"/>
        </w:trPr>
        <w:tc>
          <w:tcPr>
            <w:tcW w:w="936" w:type="dxa"/>
            <w:shd w:val="clear" w:color="auto" w:fill="E8F3F4"/>
            <w:tcMar>
              <w:top w:w="110" w:type="dxa"/>
              <w:left w:w="120" w:type="dxa"/>
              <w:bottom w:w="110" w:type="dxa"/>
              <w:right w:w="120" w:type="dxa"/>
            </w:tcMar>
            <w:vAlign w:val="center"/>
          </w:tcPr>
          <w:p w14:paraId="4A371A5C" w14:textId="77777777" w:rsidR="002F3848" w:rsidRDefault="00000000">
            <w:pPr>
              <w:jc w:val="center"/>
            </w:pPr>
            <w:r>
              <w:rPr>
                <w:b/>
                <w:color w:val="009AA6"/>
              </w:rPr>
              <w:t>C</w:t>
            </w:r>
          </w:p>
        </w:tc>
        <w:tc>
          <w:tcPr>
            <w:tcW w:w="3240" w:type="dxa"/>
            <w:shd w:val="clear" w:color="auto" w:fill="F4F8FA"/>
            <w:tcMar>
              <w:top w:w="110" w:type="dxa"/>
              <w:left w:w="120" w:type="dxa"/>
              <w:bottom w:w="110" w:type="dxa"/>
              <w:right w:w="120" w:type="dxa"/>
            </w:tcMar>
            <w:vAlign w:val="center"/>
          </w:tcPr>
          <w:p w14:paraId="3EFB1C28" w14:textId="77777777" w:rsidR="002F3848" w:rsidRDefault="00000000">
            <w:pPr>
              <w:pStyle w:val="ComponentName"/>
            </w:pPr>
            <w:r>
              <w:t>Student Workbook or Planning Tool</w:t>
            </w:r>
          </w:p>
        </w:tc>
        <w:tc>
          <w:tcPr>
            <w:tcW w:w="6048" w:type="dxa"/>
            <w:shd w:val="clear" w:color="auto" w:fill="FFFFFF"/>
            <w:tcMar>
              <w:top w:w="110" w:type="dxa"/>
              <w:left w:w="120" w:type="dxa"/>
              <w:bottom w:w="110" w:type="dxa"/>
              <w:right w:w="120" w:type="dxa"/>
            </w:tcMar>
            <w:vAlign w:val="center"/>
          </w:tcPr>
          <w:p w14:paraId="4273F11D" w14:textId="77777777" w:rsidR="002F3848" w:rsidRDefault="00000000">
            <w:r>
              <w:t>A printable or digital resource that allows students to reflect, practice skills, record decisions, and leave with a usable product or action plan.</w:t>
            </w:r>
          </w:p>
        </w:tc>
      </w:tr>
      <w:tr w:rsidR="002F3848" w14:paraId="7EE299FF" w14:textId="77777777">
        <w:trPr>
          <w:cantSplit/>
          <w:jc w:val="center"/>
        </w:trPr>
        <w:tc>
          <w:tcPr>
            <w:tcW w:w="936" w:type="dxa"/>
            <w:shd w:val="clear" w:color="auto" w:fill="E8F3F4"/>
            <w:tcMar>
              <w:top w:w="110" w:type="dxa"/>
              <w:left w:w="120" w:type="dxa"/>
              <w:bottom w:w="110" w:type="dxa"/>
              <w:right w:w="120" w:type="dxa"/>
            </w:tcMar>
            <w:vAlign w:val="center"/>
          </w:tcPr>
          <w:p w14:paraId="1356D091" w14:textId="77777777" w:rsidR="002F3848" w:rsidRDefault="00000000">
            <w:pPr>
              <w:jc w:val="center"/>
            </w:pPr>
            <w:r>
              <w:rPr>
                <w:b/>
                <w:color w:val="009AA6"/>
              </w:rPr>
              <w:t>D</w:t>
            </w:r>
          </w:p>
        </w:tc>
        <w:tc>
          <w:tcPr>
            <w:tcW w:w="3240" w:type="dxa"/>
            <w:shd w:val="clear" w:color="auto" w:fill="F4F8FA"/>
            <w:tcMar>
              <w:top w:w="110" w:type="dxa"/>
              <w:left w:w="120" w:type="dxa"/>
              <w:bottom w:w="110" w:type="dxa"/>
              <w:right w:w="120" w:type="dxa"/>
            </w:tcMar>
            <w:vAlign w:val="center"/>
          </w:tcPr>
          <w:p w14:paraId="048C0559" w14:textId="77777777" w:rsidR="002F3848" w:rsidRDefault="00000000">
            <w:pPr>
              <w:pStyle w:val="ComponentName"/>
            </w:pPr>
            <w:r>
              <w:t>Facilitator Guide</w:t>
            </w:r>
          </w:p>
        </w:tc>
        <w:tc>
          <w:tcPr>
            <w:tcW w:w="6048" w:type="dxa"/>
            <w:shd w:val="clear" w:color="auto" w:fill="FFFFFF"/>
            <w:tcMar>
              <w:top w:w="110" w:type="dxa"/>
              <w:left w:w="120" w:type="dxa"/>
              <w:bottom w:w="110" w:type="dxa"/>
              <w:right w:w="120" w:type="dxa"/>
            </w:tcMar>
            <w:vAlign w:val="center"/>
          </w:tcPr>
          <w:p w14:paraId="0AB5E36E" w14:textId="77777777" w:rsidR="002F3848" w:rsidRDefault="00000000">
            <w:r>
              <w:t>A lesson overview, objectives, materials list, preparation guidance, timed agenda, facilitation notes, and options for shortening or adapting the session.</w:t>
            </w:r>
          </w:p>
        </w:tc>
      </w:tr>
      <w:tr w:rsidR="002F3848" w14:paraId="220998E2" w14:textId="77777777">
        <w:trPr>
          <w:cantSplit/>
          <w:jc w:val="center"/>
        </w:trPr>
        <w:tc>
          <w:tcPr>
            <w:tcW w:w="936" w:type="dxa"/>
            <w:shd w:val="clear" w:color="auto" w:fill="E8F3F4"/>
            <w:tcMar>
              <w:top w:w="110" w:type="dxa"/>
              <w:left w:w="120" w:type="dxa"/>
              <w:bottom w:w="110" w:type="dxa"/>
              <w:right w:w="120" w:type="dxa"/>
            </w:tcMar>
            <w:vAlign w:val="center"/>
          </w:tcPr>
          <w:p w14:paraId="563ABDD4" w14:textId="77777777" w:rsidR="002F3848" w:rsidRDefault="00000000">
            <w:pPr>
              <w:jc w:val="center"/>
            </w:pPr>
            <w:r>
              <w:rPr>
                <w:b/>
                <w:color w:val="009AA6"/>
              </w:rPr>
              <w:lastRenderedPageBreak/>
              <w:t>E</w:t>
            </w:r>
          </w:p>
        </w:tc>
        <w:tc>
          <w:tcPr>
            <w:tcW w:w="3240" w:type="dxa"/>
            <w:shd w:val="clear" w:color="auto" w:fill="F4F8FA"/>
            <w:tcMar>
              <w:top w:w="110" w:type="dxa"/>
              <w:left w:w="120" w:type="dxa"/>
              <w:bottom w:w="110" w:type="dxa"/>
              <w:right w:w="120" w:type="dxa"/>
            </w:tcMar>
            <w:vAlign w:val="center"/>
          </w:tcPr>
          <w:p w14:paraId="269140F7" w14:textId="77777777" w:rsidR="002F3848" w:rsidRDefault="00000000">
            <w:pPr>
              <w:pStyle w:val="ComponentName"/>
            </w:pPr>
            <w:r>
              <w:t>ASCA Lesson Plan</w:t>
            </w:r>
          </w:p>
        </w:tc>
        <w:tc>
          <w:tcPr>
            <w:tcW w:w="6048" w:type="dxa"/>
            <w:shd w:val="clear" w:color="auto" w:fill="FFFFFF"/>
            <w:tcMar>
              <w:top w:w="110" w:type="dxa"/>
              <w:left w:w="120" w:type="dxa"/>
              <w:bottom w:w="110" w:type="dxa"/>
              <w:right w:w="120" w:type="dxa"/>
            </w:tcMar>
            <w:vAlign w:val="center"/>
          </w:tcPr>
          <w:p w14:paraId="2D75FA21" w14:textId="77777777" w:rsidR="002F3848" w:rsidRDefault="00000000">
            <w:r>
              <w:t>A school-counseling lesson plan aligned to ASCA Student Standards, with learning objectives, pre/post statements, materials, and instructional steps.</w:t>
            </w:r>
          </w:p>
        </w:tc>
      </w:tr>
      <w:tr w:rsidR="002F3848" w14:paraId="17B6EE6D" w14:textId="77777777">
        <w:trPr>
          <w:cantSplit/>
          <w:jc w:val="center"/>
        </w:trPr>
        <w:tc>
          <w:tcPr>
            <w:tcW w:w="936" w:type="dxa"/>
            <w:shd w:val="clear" w:color="auto" w:fill="E8F3F4"/>
            <w:tcMar>
              <w:top w:w="110" w:type="dxa"/>
              <w:left w:w="120" w:type="dxa"/>
              <w:bottom w:w="110" w:type="dxa"/>
              <w:right w:w="120" w:type="dxa"/>
            </w:tcMar>
            <w:vAlign w:val="center"/>
          </w:tcPr>
          <w:p w14:paraId="653AE839" w14:textId="77777777" w:rsidR="002F3848" w:rsidRDefault="00000000">
            <w:pPr>
              <w:jc w:val="center"/>
            </w:pPr>
            <w:r>
              <w:rPr>
                <w:b/>
                <w:color w:val="009AA6"/>
              </w:rPr>
              <w:t>F</w:t>
            </w:r>
          </w:p>
        </w:tc>
        <w:tc>
          <w:tcPr>
            <w:tcW w:w="3240" w:type="dxa"/>
            <w:shd w:val="clear" w:color="auto" w:fill="F4F8FA"/>
            <w:tcMar>
              <w:top w:w="110" w:type="dxa"/>
              <w:left w:w="120" w:type="dxa"/>
              <w:bottom w:w="110" w:type="dxa"/>
              <w:right w:w="120" w:type="dxa"/>
            </w:tcMar>
            <w:vAlign w:val="center"/>
          </w:tcPr>
          <w:p w14:paraId="1FEBAF8C" w14:textId="77777777" w:rsidR="002F3848" w:rsidRDefault="00000000">
            <w:pPr>
              <w:pStyle w:val="ComponentName"/>
            </w:pPr>
            <w:r>
              <w:t>Differentiation and Extension Guide</w:t>
            </w:r>
          </w:p>
        </w:tc>
        <w:tc>
          <w:tcPr>
            <w:tcW w:w="6048" w:type="dxa"/>
            <w:shd w:val="clear" w:color="auto" w:fill="FFFFFF"/>
            <w:tcMar>
              <w:top w:w="110" w:type="dxa"/>
              <w:left w:w="120" w:type="dxa"/>
              <w:bottom w:w="110" w:type="dxa"/>
              <w:right w:w="120" w:type="dxa"/>
            </w:tcMar>
            <w:vAlign w:val="center"/>
          </w:tcPr>
          <w:p w14:paraId="2FBA435C" w14:textId="77777777" w:rsidR="002F3848" w:rsidRDefault="00000000">
            <w:r>
              <w:t>Strategies for supporting students with anxiety, multilingual learners, students with IEP/504 plans, and advanced learners, plus an optional extension activity.</w:t>
            </w:r>
          </w:p>
        </w:tc>
      </w:tr>
      <w:tr w:rsidR="002F3848" w14:paraId="3602A819" w14:textId="77777777">
        <w:trPr>
          <w:cantSplit/>
          <w:jc w:val="center"/>
        </w:trPr>
        <w:tc>
          <w:tcPr>
            <w:tcW w:w="936" w:type="dxa"/>
            <w:shd w:val="clear" w:color="auto" w:fill="E8F3F4"/>
            <w:tcMar>
              <w:top w:w="110" w:type="dxa"/>
              <w:left w:w="120" w:type="dxa"/>
              <w:bottom w:w="110" w:type="dxa"/>
              <w:right w:w="120" w:type="dxa"/>
            </w:tcMar>
            <w:vAlign w:val="center"/>
          </w:tcPr>
          <w:p w14:paraId="5FE58272" w14:textId="77777777" w:rsidR="002F3848" w:rsidRDefault="00000000">
            <w:pPr>
              <w:jc w:val="center"/>
            </w:pPr>
            <w:r>
              <w:rPr>
                <w:b/>
                <w:color w:val="009AA6"/>
              </w:rPr>
              <w:t>G</w:t>
            </w:r>
          </w:p>
        </w:tc>
        <w:tc>
          <w:tcPr>
            <w:tcW w:w="3240" w:type="dxa"/>
            <w:shd w:val="clear" w:color="auto" w:fill="F4F8FA"/>
            <w:tcMar>
              <w:top w:w="110" w:type="dxa"/>
              <w:left w:w="120" w:type="dxa"/>
              <w:bottom w:w="110" w:type="dxa"/>
              <w:right w:w="120" w:type="dxa"/>
            </w:tcMar>
            <w:vAlign w:val="center"/>
          </w:tcPr>
          <w:p w14:paraId="02CA27C2" w14:textId="77777777" w:rsidR="002F3848" w:rsidRDefault="00000000">
            <w:pPr>
              <w:pStyle w:val="ComponentName"/>
            </w:pPr>
            <w:r>
              <w:t>Family Communication</w:t>
            </w:r>
          </w:p>
        </w:tc>
        <w:tc>
          <w:tcPr>
            <w:tcW w:w="6048" w:type="dxa"/>
            <w:shd w:val="clear" w:color="auto" w:fill="FFFFFF"/>
            <w:tcMar>
              <w:top w:w="110" w:type="dxa"/>
              <w:left w:w="120" w:type="dxa"/>
              <w:bottom w:w="110" w:type="dxa"/>
              <w:right w:w="120" w:type="dxa"/>
            </w:tcMar>
            <w:vAlign w:val="center"/>
          </w:tcPr>
          <w:p w14:paraId="2063F6E0" w14:textId="77777777" w:rsidR="002F3848" w:rsidRDefault="00000000">
            <w:r>
              <w:t>A ready-to-customize letter or email explaining what students will learn, ways families can support the topic at home, and helpful resources.</w:t>
            </w:r>
          </w:p>
        </w:tc>
      </w:tr>
      <w:tr w:rsidR="002F3848" w14:paraId="44C00AC1" w14:textId="77777777">
        <w:trPr>
          <w:cantSplit/>
          <w:jc w:val="center"/>
        </w:trPr>
        <w:tc>
          <w:tcPr>
            <w:tcW w:w="936" w:type="dxa"/>
            <w:shd w:val="clear" w:color="auto" w:fill="E8F3F4"/>
            <w:tcMar>
              <w:top w:w="110" w:type="dxa"/>
              <w:left w:w="120" w:type="dxa"/>
              <w:bottom w:w="110" w:type="dxa"/>
              <w:right w:w="120" w:type="dxa"/>
            </w:tcMar>
            <w:vAlign w:val="center"/>
          </w:tcPr>
          <w:p w14:paraId="1EF7A4D2" w14:textId="77777777" w:rsidR="002F3848" w:rsidRDefault="00000000">
            <w:pPr>
              <w:jc w:val="center"/>
            </w:pPr>
            <w:r>
              <w:rPr>
                <w:b/>
                <w:color w:val="009AA6"/>
              </w:rPr>
              <w:t>H</w:t>
            </w:r>
          </w:p>
        </w:tc>
        <w:tc>
          <w:tcPr>
            <w:tcW w:w="3240" w:type="dxa"/>
            <w:shd w:val="clear" w:color="auto" w:fill="F4F8FA"/>
            <w:tcMar>
              <w:top w:w="110" w:type="dxa"/>
              <w:left w:w="120" w:type="dxa"/>
              <w:bottom w:w="110" w:type="dxa"/>
              <w:right w:w="120" w:type="dxa"/>
            </w:tcMar>
            <w:vAlign w:val="center"/>
          </w:tcPr>
          <w:p w14:paraId="1D7AC8AF" w14:textId="77777777" w:rsidR="002F3848" w:rsidRDefault="00000000">
            <w:pPr>
              <w:pStyle w:val="ComponentName"/>
            </w:pPr>
            <w:r>
              <w:t>Supplemental Resources</w:t>
            </w:r>
          </w:p>
        </w:tc>
        <w:tc>
          <w:tcPr>
            <w:tcW w:w="6048" w:type="dxa"/>
            <w:shd w:val="clear" w:color="auto" w:fill="FFFFFF"/>
            <w:tcMar>
              <w:top w:w="110" w:type="dxa"/>
              <w:left w:w="120" w:type="dxa"/>
              <w:bottom w:w="110" w:type="dxa"/>
              <w:right w:w="120" w:type="dxa"/>
            </w:tcMar>
            <w:vAlign w:val="center"/>
          </w:tcPr>
          <w:p w14:paraId="0A71A47D" w14:textId="77777777" w:rsidR="002F3848" w:rsidRDefault="00000000">
            <w:r>
              <w:t>Topic-specific materials such as sample essays, AI prompts, activity cards, QR codes, question banks, or quick-reference guides.</w:t>
            </w:r>
          </w:p>
        </w:tc>
      </w:tr>
    </w:tbl>
    <w:p w14:paraId="1669628F" w14:textId="77777777" w:rsidR="002F3848" w:rsidRDefault="002F3848"/>
    <w:p w14:paraId="63F6D69F" w14:textId="77777777" w:rsidR="002F3848" w:rsidRDefault="00000000">
      <w:pPr>
        <w:pStyle w:val="Heading2"/>
      </w:pPr>
      <w:r>
        <w:t>1.4 Suggested Implementation Models</w:t>
      </w:r>
    </w:p>
    <w:p w14:paraId="0F948754" w14:textId="77777777" w:rsidR="002F3848" w:rsidRDefault="00000000">
      <w:pPr>
        <w:pStyle w:val="ListBullet"/>
        <w:spacing w:after="40"/>
      </w:pPr>
      <w:r>
        <w:t>Launch Week or Launch Month: schools select workshops that match local student needs and schedule them across several days or weeks.</w:t>
      </w:r>
    </w:p>
    <w:p w14:paraId="501854C4" w14:textId="77777777" w:rsidR="002F3848" w:rsidRDefault="00000000">
      <w:pPr>
        <w:pStyle w:val="ListBullet"/>
        <w:spacing w:after="40"/>
      </w:pPr>
      <w:r>
        <w:t>Senior Seminar or Advisory: schools deliver the workshops as a short sequence over a semester.</w:t>
      </w:r>
    </w:p>
    <w:p w14:paraId="5078C655" w14:textId="77777777" w:rsidR="002F3848" w:rsidRDefault="00000000">
      <w:pPr>
        <w:pStyle w:val="ListBullet"/>
        <w:spacing w:after="40"/>
      </w:pPr>
      <w:r>
        <w:t>Targeted Small Groups: counselors invite students based on goals, application needs, or pathway interests.</w:t>
      </w:r>
    </w:p>
    <w:p w14:paraId="445D90A2" w14:textId="77777777" w:rsidR="002F3848" w:rsidRDefault="00000000">
      <w:pPr>
        <w:pStyle w:val="ListBullet"/>
        <w:spacing w:after="40"/>
      </w:pPr>
      <w:r>
        <w:t>Family Events: schools pair selected student workshops with family communications or evening information sessions.</w:t>
      </w:r>
    </w:p>
    <w:p w14:paraId="548263F4" w14:textId="77777777" w:rsidR="002F3848" w:rsidRDefault="00000000">
      <w:pPr>
        <w:pStyle w:val="ListBullet"/>
        <w:spacing w:after="40"/>
      </w:pPr>
      <w:r>
        <w:t>Individual Support: workbooks, guides, and one-page resources can be assigned for independent completion or used in counseling meetings.</w:t>
      </w:r>
    </w:p>
    <w:p w14:paraId="29415DF6" w14:textId="77777777" w:rsidR="002F3848"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224"/>
        <w:gridCol w:w="9432"/>
      </w:tblGrid>
      <w:tr w:rsidR="002F3848" w14:paraId="5A45D6C6" w14:textId="77777777">
        <w:trPr>
          <w:cantSplit/>
        </w:trPr>
        <w:tc>
          <w:tcPr>
            <w:tcW w:w="1224" w:type="dxa"/>
            <w:tcMar>
              <w:top w:w="0" w:type="dxa"/>
              <w:left w:w="0" w:type="dxa"/>
              <w:bottom w:w="0" w:type="dxa"/>
              <w:right w:w="80" w:type="dxa"/>
            </w:tcMar>
          </w:tcPr>
          <w:p w14:paraId="4BBE636F" w14:textId="77777777" w:rsidR="002F3848" w:rsidRDefault="00000000" w:rsidP="000B70A4">
            <w:pPr>
              <w:pStyle w:val="SectionNumber"/>
              <w:spacing w:after="0"/>
            </w:pPr>
            <w:r>
              <w:lastRenderedPageBreak/>
              <w:t>2</w:t>
            </w:r>
          </w:p>
        </w:tc>
        <w:tc>
          <w:tcPr>
            <w:tcW w:w="9432" w:type="dxa"/>
            <w:tcMar>
              <w:top w:w="0" w:type="dxa"/>
              <w:left w:w="0" w:type="dxa"/>
              <w:bottom w:w="0" w:type="dxa"/>
              <w:right w:w="0" w:type="dxa"/>
            </w:tcMar>
          </w:tcPr>
          <w:p w14:paraId="61F97496" w14:textId="77777777" w:rsidR="002F3848" w:rsidRDefault="00000000" w:rsidP="000B70A4">
            <w:pPr>
              <w:pStyle w:val="Heading1"/>
              <w:spacing w:before="0"/>
            </w:pPr>
            <w:r>
              <w:t>Postsecondary Pathway Exploration</w:t>
            </w:r>
          </w:p>
          <w:p w14:paraId="39FA8179" w14:textId="77777777" w:rsidR="002F3848" w:rsidRDefault="000B70A4" w:rsidP="000B70A4">
            <w:pPr>
              <w:pStyle w:val="Subtitle"/>
              <w:spacing w:after="0"/>
            </w:pPr>
            <w:r>
              <w:t>Helping students compare options and make informed decisions</w:t>
            </w:r>
          </w:p>
        </w:tc>
      </w:tr>
    </w:tbl>
    <w:p w14:paraId="444D3F46" w14:textId="77777777" w:rsidR="002F3848" w:rsidRDefault="002F3848" w:rsidP="000B70A4">
      <w:pPr>
        <w:spacing w:after="0"/>
      </w:pPr>
    </w:p>
    <w:p w14:paraId="628135FF" w14:textId="77777777" w:rsidR="002F3848" w:rsidRDefault="00000000" w:rsidP="000B70A4">
      <w:pPr>
        <w:pStyle w:val="Heading2"/>
        <w:spacing w:before="0"/>
      </w:pPr>
      <w:r>
        <w:t>2.1 Choosing to Enlist</w:t>
      </w:r>
    </w:p>
    <w:p w14:paraId="1201621D" w14:textId="77777777" w:rsidR="002F3848" w:rsidRDefault="00000000">
      <w:r>
        <w:t>This 90-minute workshop introduces military service as one of several postsecondary pathways. It is designed to support exploration and informed decision-making rather than recruitment. Students examine common myths, military career fields, the six branches, the enlistment process, the ASVAB, and the benefits and commitments associated with service.</w:t>
      </w:r>
    </w:p>
    <w:tbl>
      <w:tblPr>
        <w:tblW w:w="0" w:type="auto"/>
        <w:jc w:val="center"/>
        <w:tblLayout w:type="fixed"/>
        <w:tblLook w:val="04A0" w:firstRow="1" w:lastRow="0" w:firstColumn="1" w:lastColumn="0" w:noHBand="0" w:noVBand="1"/>
      </w:tblPr>
      <w:tblGrid>
        <w:gridCol w:w="936"/>
        <w:gridCol w:w="3240"/>
        <w:gridCol w:w="6048"/>
      </w:tblGrid>
      <w:tr w:rsidR="002F3848" w14:paraId="76EAAD37" w14:textId="77777777">
        <w:trPr>
          <w:cantSplit/>
          <w:tblHeader/>
          <w:jc w:val="center"/>
        </w:trPr>
        <w:tc>
          <w:tcPr>
            <w:tcW w:w="936" w:type="dxa"/>
            <w:shd w:val="clear" w:color="auto" w:fill="0A2D5B"/>
            <w:tcMar>
              <w:top w:w="110" w:type="dxa"/>
              <w:left w:w="120" w:type="dxa"/>
              <w:bottom w:w="110" w:type="dxa"/>
              <w:right w:w="120" w:type="dxa"/>
            </w:tcMar>
            <w:vAlign w:val="center"/>
          </w:tcPr>
          <w:p w14:paraId="5A1DAA48" w14:textId="77777777" w:rsidR="002F3848" w:rsidRDefault="00000000">
            <w:pPr>
              <w:jc w:val="center"/>
            </w:pPr>
            <w:r>
              <w:rPr>
                <w:b/>
                <w:color w:val="FFFFFF"/>
                <w:sz w:val="20"/>
              </w:rPr>
              <w:t>No.</w:t>
            </w:r>
          </w:p>
        </w:tc>
        <w:tc>
          <w:tcPr>
            <w:tcW w:w="3240" w:type="dxa"/>
            <w:shd w:val="clear" w:color="auto" w:fill="0A2D5B"/>
            <w:tcMar>
              <w:top w:w="110" w:type="dxa"/>
              <w:left w:w="120" w:type="dxa"/>
              <w:bottom w:w="110" w:type="dxa"/>
              <w:right w:w="120" w:type="dxa"/>
            </w:tcMar>
            <w:vAlign w:val="center"/>
          </w:tcPr>
          <w:p w14:paraId="3F1A6B64" w14:textId="77777777" w:rsidR="002F3848" w:rsidRDefault="00000000">
            <w:r>
              <w:rPr>
                <w:b/>
                <w:color w:val="FFFFFF"/>
                <w:sz w:val="20"/>
              </w:rPr>
              <w:t>Toolkit Document</w:t>
            </w:r>
          </w:p>
        </w:tc>
        <w:tc>
          <w:tcPr>
            <w:tcW w:w="6048" w:type="dxa"/>
            <w:shd w:val="clear" w:color="auto" w:fill="0A2D5B"/>
            <w:tcMar>
              <w:top w:w="110" w:type="dxa"/>
              <w:left w:w="120" w:type="dxa"/>
              <w:bottom w:w="110" w:type="dxa"/>
              <w:right w:w="120" w:type="dxa"/>
            </w:tcMar>
            <w:vAlign w:val="center"/>
          </w:tcPr>
          <w:p w14:paraId="7396AFFF" w14:textId="77777777" w:rsidR="002F3848" w:rsidRDefault="00000000">
            <w:r>
              <w:rPr>
                <w:b/>
                <w:color w:val="FFFFFF"/>
                <w:sz w:val="20"/>
              </w:rPr>
              <w:t>Purpose and Content</w:t>
            </w:r>
          </w:p>
        </w:tc>
      </w:tr>
      <w:tr w:rsidR="002F3848" w14:paraId="0929F35E" w14:textId="77777777">
        <w:trPr>
          <w:cantSplit/>
          <w:jc w:val="center"/>
        </w:trPr>
        <w:tc>
          <w:tcPr>
            <w:tcW w:w="936" w:type="dxa"/>
            <w:shd w:val="clear" w:color="auto" w:fill="E8F3F4"/>
            <w:tcMar>
              <w:top w:w="110" w:type="dxa"/>
              <w:left w:w="120" w:type="dxa"/>
              <w:bottom w:w="110" w:type="dxa"/>
              <w:right w:w="120" w:type="dxa"/>
            </w:tcMar>
            <w:vAlign w:val="center"/>
          </w:tcPr>
          <w:p w14:paraId="24040042" w14:textId="77777777" w:rsidR="002F3848" w:rsidRDefault="00000000">
            <w:pPr>
              <w:jc w:val="center"/>
            </w:pPr>
            <w:r>
              <w:rPr>
                <w:b/>
                <w:color w:val="009AA6"/>
              </w:rPr>
              <w:t>2.1.1</w:t>
            </w:r>
          </w:p>
        </w:tc>
        <w:tc>
          <w:tcPr>
            <w:tcW w:w="3240" w:type="dxa"/>
            <w:shd w:val="clear" w:color="auto" w:fill="F4F8FA"/>
            <w:tcMar>
              <w:top w:w="110" w:type="dxa"/>
              <w:left w:w="120" w:type="dxa"/>
              <w:bottom w:w="110" w:type="dxa"/>
              <w:right w:w="120" w:type="dxa"/>
            </w:tcMar>
            <w:vAlign w:val="center"/>
          </w:tcPr>
          <w:p w14:paraId="488A9F65" w14:textId="77777777" w:rsidR="002F3848" w:rsidRDefault="00000000">
            <w:pPr>
              <w:pStyle w:val="ComponentName"/>
            </w:pPr>
            <w:r>
              <w:t>Choosing to Enlist Student Flyer</w:t>
            </w:r>
          </w:p>
        </w:tc>
        <w:tc>
          <w:tcPr>
            <w:tcW w:w="6048" w:type="dxa"/>
            <w:shd w:val="clear" w:color="auto" w:fill="FFFFFF"/>
            <w:tcMar>
              <w:top w:w="110" w:type="dxa"/>
              <w:left w:w="120" w:type="dxa"/>
              <w:bottom w:w="110" w:type="dxa"/>
              <w:right w:w="120" w:type="dxa"/>
            </w:tcMar>
            <w:vAlign w:val="center"/>
          </w:tcPr>
          <w:p w14:paraId="0911C11C" w14:textId="77777777" w:rsidR="002F3848" w:rsidRDefault="00000000">
            <w:r>
              <w:t>Promotional flyer for students in grades 11-12. It highlights the six branches, military careers, the enlistment process, ASVAB practice, benefits and commitments, and the workshop’s exploratory purpose.</w:t>
            </w:r>
          </w:p>
        </w:tc>
      </w:tr>
      <w:tr w:rsidR="002F3848" w14:paraId="7245A2F2" w14:textId="77777777">
        <w:trPr>
          <w:cantSplit/>
          <w:jc w:val="center"/>
        </w:trPr>
        <w:tc>
          <w:tcPr>
            <w:tcW w:w="936" w:type="dxa"/>
            <w:shd w:val="clear" w:color="auto" w:fill="E8F3F4"/>
            <w:tcMar>
              <w:top w:w="110" w:type="dxa"/>
              <w:left w:w="120" w:type="dxa"/>
              <w:bottom w:w="110" w:type="dxa"/>
              <w:right w:w="120" w:type="dxa"/>
            </w:tcMar>
            <w:vAlign w:val="center"/>
          </w:tcPr>
          <w:p w14:paraId="296A065C" w14:textId="77777777" w:rsidR="002F3848" w:rsidRDefault="00000000">
            <w:pPr>
              <w:jc w:val="center"/>
            </w:pPr>
            <w:r>
              <w:rPr>
                <w:b/>
                <w:color w:val="009AA6"/>
              </w:rPr>
              <w:t>2.1.2</w:t>
            </w:r>
          </w:p>
        </w:tc>
        <w:tc>
          <w:tcPr>
            <w:tcW w:w="3240" w:type="dxa"/>
            <w:shd w:val="clear" w:color="auto" w:fill="F4F8FA"/>
            <w:tcMar>
              <w:top w:w="110" w:type="dxa"/>
              <w:left w:w="120" w:type="dxa"/>
              <w:bottom w:w="110" w:type="dxa"/>
              <w:right w:w="120" w:type="dxa"/>
            </w:tcMar>
            <w:vAlign w:val="center"/>
          </w:tcPr>
          <w:p w14:paraId="6382CD83" w14:textId="77777777" w:rsidR="002F3848" w:rsidRDefault="00000000">
            <w:pPr>
              <w:pStyle w:val="ComponentName"/>
            </w:pPr>
            <w:r>
              <w:t>Choosing to Enlist Slide Deck</w:t>
            </w:r>
          </w:p>
        </w:tc>
        <w:tc>
          <w:tcPr>
            <w:tcW w:w="6048" w:type="dxa"/>
            <w:shd w:val="clear" w:color="auto" w:fill="FFFFFF"/>
            <w:tcMar>
              <w:top w:w="110" w:type="dxa"/>
              <w:left w:w="120" w:type="dxa"/>
              <w:bottom w:w="110" w:type="dxa"/>
              <w:right w:w="120" w:type="dxa"/>
            </w:tcMar>
            <w:vAlign w:val="center"/>
          </w:tcPr>
          <w:p w14:paraId="2C130F7B" w14:textId="77777777" w:rsidR="002F3848" w:rsidRDefault="00000000">
            <w:r>
              <w:t>Interactive lesson presentation with Myth vs. Fact, motivations for service, military career exploration, student scenarios, branch information, enlistment steps, ASVAB overview and practice, benefits versus commitments, official resources, and next steps.</w:t>
            </w:r>
          </w:p>
        </w:tc>
      </w:tr>
      <w:tr w:rsidR="002F3848" w14:paraId="3F643FF0" w14:textId="77777777">
        <w:trPr>
          <w:cantSplit/>
          <w:jc w:val="center"/>
        </w:trPr>
        <w:tc>
          <w:tcPr>
            <w:tcW w:w="936" w:type="dxa"/>
            <w:shd w:val="clear" w:color="auto" w:fill="E8F3F4"/>
            <w:tcMar>
              <w:top w:w="110" w:type="dxa"/>
              <w:left w:w="120" w:type="dxa"/>
              <w:bottom w:w="110" w:type="dxa"/>
              <w:right w:w="120" w:type="dxa"/>
            </w:tcMar>
            <w:vAlign w:val="center"/>
          </w:tcPr>
          <w:p w14:paraId="7488FFC4" w14:textId="77777777" w:rsidR="002F3848" w:rsidRDefault="00000000">
            <w:pPr>
              <w:jc w:val="center"/>
            </w:pPr>
            <w:r>
              <w:rPr>
                <w:b/>
                <w:color w:val="009AA6"/>
              </w:rPr>
              <w:t>2.1.3</w:t>
            </w:r>
          </w:p>
        </w:tc>
        <w:tc>
          <w:tcPr>
            <w:tcW w:w="3240" w:type="dxa"/>
            <w:shd w:val="clear" w:color="auto" w:fill="F4F8FA"/>
            <w:tcMar>
              <w:top w:w="110" w:type="dxa"/>
              <w:left w:w="120" w:type="dxa"/>
              <w:bottom w:w="110" w:type="dxa"/>
              <w:right w:w="120" w:type="dxa"/>
            </w:tcMar>
            <w:vAlign w:val="center"/>
          </w:tcPr>
          <w:p w14:paraId="46C90AF2" w14:textId="77777777" w:rsidR="002F3848" w:rsidRDefault="00000000">
            <w:pPr>
              <w:pStyle w:val="ComponentName"/>
            </w:pPr>
            <w:r>
              <w:t>Choosing to Enlist Student Workbook</w:t>
            </w:r>
          </w:p>
        </w:tc>
        <w:tc>
          <w:tcPr>
            <w:tcW w:w="6048" w:type="dxa"/>
            <w:shd w:val="clear" w:color="auto" w:fill="FFFFFF"/>
            <w:tcMar>
              <w:top w:w="110" w:type="dxa"/>
              <w:left w:w="120" w:type="dxa"/>
              <w:bottom w:w="110" w:type="dxa"/>
              <w:right w:w="120" w:type="dxa"/>
            </w:tcMar>
            <w:vAlign w:val="center"/>
          </w:tcPr>
          <w:p w14:paraId="29B5D2C9" w14:textId="77777777" w:rsidR="002F3848" w:rsidRDefault="00000000">
            <w:r>
              <w:t>Six-part workbook containing Myth vs. Fact, personal fit reflection, career exploration, a sample ASVAB mini-challenge, independent research notes, and a final next-steps checklist.</w:t>
            </w:r>
          </w:p>
        </w:tc>
      </w:tr>
      <w:tr w:rsidR="002F3848" w14:paraId="1F1498EC" w14:textId="77777777">
        <w:trPr>
          <w:cantSplit/>
          <w:jc w:val="center"/>
        </w:trPr>
        <w:tc>
          <w:tcPr>
            <w:tcW w:w="936" w:type="dxa"/>
            <w:shd w:val="clear" w:color="auto" w:fill="E8F3F4"/>
            <w:tcMar>
              <w:top w:w="110" w:type="dxa"/>
              <w:left w:w="120" w:type="dxa"/>
              <w:bottom w:w="110" w:type="dxa"/>
              <w:right w:w="120" w:type="dxa"/>
            </w:tcMar>
            <w:vAlign w:val="center"/>
          </w:tcPr>
          <w:p w14:paraId="03F5A8A4" w14:textId="77777777" w:rsidR="002F3848" w:rsidRDefault="00000000">
            <w:pPr>
              <w:jc w:val="center"/>
            </w:pPr>
            <w:r>
              <w:rPr>
                <w:b/>
                <w:color w:val="009AA6"/>
              </w:rPr>
              <w:t>2.1.4</w:t>
            </w:r>
          </w:p>
        </w:tc>
        <w:tc>
          <w:tcPr>
            <w:tcW w:w="3240" w:type="dxa"/>
            <w:shd w:val="clear" w:color="auto" w:fill="F4F8FA"/>
            <w:tcMar>
              <w:top w:w="110" w:type="dxa"/>
              <w:left w:w="120" w:type="dxa"/>
              <w:bottom w:w="110" w:type="dxa"/>
              <w:right w:w="120" w:type="dxa"/>
            </w:tcMar>
            <w:vAlign w:val="center"/>
          </w:tcPr>
          <w:p w14:paraId="025355E0" w14:textId="77777777" w:rsidR="002F3848" w:rsidRDefault="00000000">
            <w:pPr>
              <w:pStyle w:val="ComponentName"/>
            </w:pPr>
            <w:r>
              <w:t>Choosing to Enlist Facilitator Guide</w:t>
            </w:r>
          </w:p>
        </w:tc>
        <w:tc>
          <w:tcPr>
            <w:tcW w:w="6048" w:type="dxa"/>
            <w:shd w:val="clear" w:color="auto" w:fill="FFFFFF"/>
            <w:tcMar>
              <w:top w:w="110" w:type="dxa"/>
              <w:left w:w="120" w:type="dxa"/>
              <w:bottom w:w="110" w:type="dxa"/>
              <w:right w:w="120" w:type="dxa"/>
            </w:tcMar>
            <w:vAlign w:val="center"/>
          </w:tcPr>
          <w:p w14:paraId="521231FD" w14:textId="77777777" w:rsidR="002F3848" w:rsidRDefault="00000000">
            <w:r>
              <w:t>A 90-minute instructional plan with objectives, materials, a timed agenda, concise facilitation notes, and adaptations for 60- and 45-minute formats.</w:t>
            </w:r>
          </w:p>
        </w:tc>
      </w:tr>
      <w:tr w:rsidR="002F3848" w14:paraId="055E7CCB" w14:textId="77777777">
        <w:trPr>
          <w:cantSplit/>
          <w:jc w:val="center"/>
        </w:trPr>
        <w:tc>
          <w:tcPr>
            <w:tcW w:w="936" w:type="dxa"/>
            <w:shd w:val="clear" w:color="auto" w:fill="E8F3F4"/>
            <w:tcMar>
              <w:top w:w="110" w:type="dxa"/>
              <w:left w:w="120" w:type="dxa"/>
              <w:bottom w:w="110" w:type="dxa"/>
              <w:right w:w="120" w:type="dxa"/>
            </w:tcMar>
            <w:vAlign w:val="center"/>
          </w:tcPr>
          <w:p w14:paraId="743B5053" w14:textId="77777777" w:rsidR="002F3848" w:rsidRDefault="00000000">
            <w:pPr>
              <w:jc w:val="center"/>
            </w:pPr>
            <w:r>
              <w:rPr>
                <w:b/>
                <w:color w:val="009AA6"/>
              </w:rPr>
              <w:t>2.1.5</w:t>
            </w:r>
          </w:p>
        </w:tc>
        <w:tc>
          <w:tcPr>
            <w:tcW w:w="3240" w:type="dxa"/>
            <w:shd w:val="clear" w:color="auto" w:fill="F4F8FA"/>
            <w:tcMar>
              <w:top w:w="110" w:type="dxa"/>
              <w:left w:w="120" w:type="dxa"/>
              <w:bottom w:w="110" w:type="dxa"/>
              <w:right w:w="120" w:type="dxa"/>
            </w:tcMar>
            <w:vAlign w:val="center"/>
          </w:tcPr>
          <w:p w14:paraId="22858201" w14:textId="77777777" w:rsidR="002F3848" w:rsidRDefault="00000000">
            <w:pPr>
              <w:pStyle w:val="ComponentName"/>
            </w:pPr>
            <w:r>
              <w:t>Choosing to Enlist ASCA Lesson Plan</w:t>
            </w:r>
          </w:p>
        </w:tc>
        <w:tc>
          <w:tcPr>
            <w:tcW w:w="6048" w:type="dxa"/>
            <w:shd w:val="clear" w:color="auto" w:fill="FFFFFF"/>
            <w:tcMar>
              <w:top w:w="110" w:type="dxa"/>
              <w:left w:w="120" w:type="dxa"/>
              <w:bottom w:w="110" w:type="dxa"/>
              <w:right w:w="120" w:type="dxa"/>
            </w:tcMar>
            <w:vAlign w:val="center"/>
          </w:tcPr>
          <w:p w14:paraId="76D931F5" w14:textId="77777777" w:rsidR="002F3848" w:rsidRDefault="00000000">
            <w:r>
              <w:t>ASCA-aligned lesson plan for grades 11-12 focused on self-management, goal setting, transitions, perseverance, and identifying postsecondary options consistent with student interests and abilities.</w:t>
            </w:r>
          </w:p>
        </w:tc>
      </w:tr>
      <w:tr w:rsidR="002F3848" w14:paraId="129C4771" w14:textId="77777777">
        <w:trPr>
          <w:cantSplit/>
          <w:jc w:val="center"/>
        </w:trPr>
        <w:tc>
          <w:tcPr>
            <w:tcW w:w="936" w:type="dxa"/>
            <w:shd w:val="clear" w:color="auto" w:fill="E8F3F4"/>
            <w:tcMar>
              <w:top w:w="110" w:type="dxa"/>
              <w:left w:w="120" w:type="dxa"/>
              <w:bottom w:w="110" w:type="dxa"/>
              <w:right w:w="120" w:type="dxa"/>
            </w:tcMar>
            <w:vAlign w:val="center"/>
          </w:tcPr>
          <w:p w14:paraId="14E623BB" w14:textId="77777777" w:rsidR="002F3848" w:rsidRDefault="00000000">
            <w:pPr>
              <w:jc w:val="center"/>
            </w:pPr>
            <w:r>
              <w:rPr>
                <w:b/>
                <w:color w:val="009AA6"/>
              </w:rPr>
              <w:t>2.1.6</w:t>
            </w:r>
          </w:p>
        </w:tc>
        <w:tc>
          <w:tcPr>
            <w:tcW w:w="3240" w:type="dxa"/>
            <w:shd w:val="clear" w:color="auto" w:fill="F4F8FA"/>
            <w:tcMar>
              <w:top w:w="110" w:type="dxa"/>
              <w:left w:w="120" w:type="dxa"/>
              <w:bottom w:w="110" w:type="dxa"/>
              <w:right w:w="120" w:type="dxa"/>
            </w:tcMar>
            <w:vAlign w:val="center"/>
          </w:tcPr>
          <w:p w14:paraId="5BF5884F" w14:textId="77777777" w:rsidR="002F3848" w:rsidRDefault="00000000">
            <w:pPr>
              <w:pStyle w:val="ComponentName"/>
            </w:pPr>
            <w:r>
              <w:t>Choosing to Enlist Differentiations &amp; Extension</w:t>
            </w:r>
          </w:p>
        </w:tc>
        <w:tc>
          <w:tcPr>
            <w:tcW w:w="6048" w:type="dxa"/>
            <w:shd w:val="clear" w:color="auto" w:fill="FFFFFF"/>
            <w:tcMar>
              <w:top w:w="110" w:type="dxa"/>
              <w:left w:w="120" w:type="dxa"/>
              <w:bottom w:w="110" w:type="dxa"/>
              <w:right w:w="120" w:type="dxa"/>
            </w:tcMar>
            <w:vAlign w:val="center"/>
          </w:tcPr>
          <w:p w14:paraId="757B348F" w14:textId="77777777" w:rsidR="002F3848" w:rsidRDefault="00000000">
            <w:r>
              <w:t>Support strategies for anxiety, multilingual learners, IEP/504 needs, and advanced learners. Includes an optional military career exploration panel with representatives from multiple service pathways.</w:t>
            </w:r>
          </w:p>
        </w:tc>
      </w:tr>
      <w:tr w:rsidR="002F3848" w14:paraId="0388C3C6" w14:textId="77777777">
        <w:trPr>
          <w:cantSplit/>
          <w:jc w:val="center"/>
        </w:trPr>
        <w:tc>
          <w:tcPr>
            <w:tcW w:w="936" w:type="dxa"/>
            <w:shd w:val="clear" w:color="auto" w:fill="E8F3F4"/>
            <w:tcMar>
              <w:top w:w="110" w:type="dxa"/>
              <w:left w:w="120" w:type="dxa"/>
              <w:bottom w:w="110" w:type="dxa"/>
              <w:right w:w="120" w:type="dxa"/>
            </w:tcMar>
            <w:vAlign w:val="center"/>
          </w:tcPr>
          <w:p w14:paraId="106D6656" w14:textId="77777777" w:rsidR="002F3848" w:rsidRDefault="00000000">
            <w:pPr>
              <w:jc w:val="center"/>
            </w:pPr>
            <w:r>
              <w:rPr>
                <w:b/>
                <w:color w:val="009AA6"/>
              </w:rPr>
              <w:t>2.1.7</w:t>
            </w:r>
          </w:p>
        </w:tc>
        <w:tc>
          <w:tcPr>
            <w:tcW w:w="3240" w:type="dxa"/>
            <w:shd w:val="clear" w:color="auto" w:fill="F4F8FA"/>
            <w:tcMar>
              <w:top w:w="110" w:type="dxa"/>
              <w:left w:w="120" w:type="dxa"/>
              <w:bottom w:w="110" w:type="dxa"/>
              <w:right w:w="120" w:type="dxa"/>
            </w:tcMar>
            <w:vAlign w:val="center"/>
          </w:tcPr>
          <w:p w14:paraId="4FFBB221" w14:textId="77777777" w:rsidR="002F3848" w:rsidRDefault="00000000">
            <w:pPr>
              <w:pStyle w:val="ComponentName"/>
            </w:pPr>
            <w:r>
              <w:t>Choosing to Enlist Parent Communication</w:t>
            </w:r>
          </w:p>
        </w:tc>
        <w:tc>
          <w:tcPr>
            <w:tcW w:w="6048" w:type="dxa"/>
            <w:shd w:val="clear" w:color="auto" w:fill="FFFFFF"/>
            <w:tcMar>
              <w:top w:w="110" w:type="dxa"/>
              <w:left w:w="120" w:type="dxa"/>
              <w:bottom w:w="110" w:type="dxa"/>
              <w:right w:w="120" w:type="dxa"/>
            </w:tcMar>
            <w:vAlign w:val="center"/>
          </w:tcPr>
          <w:p w14:paraId="05ED815F" w14:textId="77777777" w:rsidR="002F3848" w:rsidRDefault="00000000">
            <w:r>
              <w:t>Family-facing letter explaining the workshop’s non-recruitment purpose, key learning topics, discussion questions for home, and links to official military, ASVAB, and Delaware Student Success resources.</w:t>
            </w:r>
          </w:p>
        </w:tc>
      </w:tr>
    </w:tbl>
    <w:p w14:paraId="30CB477E" w14:textId="77777777" w:rsidR="002F3848" w:rsidRDefault="002F3848"/>
    <w:p w14:paraId="018267F9" w14:textId="77777777" w:rsidR="002F3848" w:rsidRDefault="00000000">
      <w:pPr>
        <w:pStyle w:val="Heading2"/>
      </w:pPr>
      <w:r>
        <w:lastRenderedPageBreak/>
        <w:t>2.2 Student-Athlete College Planning</w:t>
      </w:r>
    </w:p>
    <w:p w14:paraId="02DB5B9B" w14:textId="77777777" w:rsidR="002F3848" w:rsidRDefault="00000000">
      <w:r>
        <w:t>This resource supports students and families who are considering college athletics. It emphasizes that the central question is not simply whether a student can compete in college, but whether college athletics is the right fit for the student’s academic goals, preferred college experience, and long-term well-being.</w:t>
      </w:r>
    </w:p>
    <w:tbl>
      <w:tblPr>
        <w:tblW w:w="0" w:type="auto"/>
        <w:jc w:val="center"/>
        <w:tblLayout w:type="fixed"/>
        <w:tblLook w:val="04A0" w:firstRow="1" w:lastRow="0" w:firstColumn="1" w:lastColumn="0" w:noHBand="0" w:noVBand="1"/>
      </w:tblPr>
      <w:tblGrid>
        <w:gridCol w:w="936"/>
        <w:gridCol w:w="3240"/>
        <w:gridCol w:w="6048"/>
      </w:tblGrid>
      <w:tr w:rsidR="002F3848" w14:paraId="6A290193" w14:textId="77777777">
        <w:trPr>
          <w:cantSplit/>
          <w:tblHeader/>
          <w:jc w:val="center"/>
        </w:trPr>
        <w:tc>
          <w:tcPr>
            <w:tcW w:w="936" w:type="dxa"/>
            <w:shd w:val="clear" w:color="auto" w:fill="0A2D5B"/>
            <w:tcMar>
              <w:top w:w="110" w:type="dxa"/>
              <w:left w:w="120" w:type="dxa"/>
              <w:bottom w:w="110" w:type="dxa"/>
              <w:right w:w="120" w:type="dxa"/>
            </w:tcMar>
            <w:vAlign w:val="center"/>
          </w:tcPr>
          <w:p w14:paraId="3455F9DD" w14:textId="77777777" w:rsidR="002F3848" w:rsidRDefault="00000000">
            <w:pPr>
              <w:jc w:val="center"/>
            </w:pPr>
            <w:r>
              <w:rPr>
                <w:b/>
                <w:color w:val="FFFFFF"/>
                <w:sz w:val="20"/>
              </w:rPr>
              <w:t>No.</w:t>
            </w:r>
          </w:p>
        </w:tc>
        <w:tc>
          <w:tcPr>
            <w:tcW w:w="3240" w:type="dxa"/>
            <w:shd w:val="clear" w:color="auto" w:fill="0A2D5B"/>
            <w:tcMar>
              <w:top w:w="110" w:type="dxa"/>
              <w:left w:w="120" w:type="dxa"/>
              <w:bottom w:w="110" w:type="dxa"/>
              <w:right w:w="120" w:type="dxa"/>
            </w:tcMar>
            <w:vAlign w:val="center"/>
          </w:tcPr>
          <w:p w14:paraId="615F6D3C" w14:textId="77777777" w:rsidR="002F3848" w:rsidRDefault="00000000">
            <w:r>
              <w:rPr>
                <w:b/>
                <w:color w:val="FFFFFF"/>
                <w:sz w:val="20"/>
              </w:rPr>
              <w:t>Toolkit Document</w:t>
            </w:r>
          </w:p>
        </w:tc>
        <w:tc>
          <w:tcPr>
            <w:tcW w:w="6048" w:type="dxa"/>
            <w:shd w:val="clear" w:color="auto" w:fill="0A2D5B"/>
            <w:tcMar>
              <w:top w:w="110" w:type="dxa"/>
              <w:left w:w="120" w:type="dxa"/>
              <w:bottom w:w="110" w:type="dxa"/>
              <w:right w:w="120" w:type="dxa"/>
            </w:tcMar>
            <w:vAlign w:val="center"/>
          </w:tcPr>
          <w:p w14:paraId="24EE6F1A" w14:textId="77777777" w:rsidR="002F3848" w:rsidRDefault="00000000">
            <w:r>
              <w:rPr>
                <w:b/>
                <w:color w:val="FFFFFF"/>
                <w:sz w:val="20"/>
              </w:rPr>
              <w:t>Purpose and Content</w:t>
            </w:r>
          </w:p>
        </w:tc>
      </w:tr>
      <w:tr w:rsidR="002F3848" w14:paraId="51BC0002" w14:textId="77777777">
        <w:trPr>
          <w:cantSplit/>
          <w:jc w:val="center"/>
        </w:trPr>
        <w:tc>
          <w:tcPr>
            <w:tcW w:w="936" w:type="dxa"/>
            <w:shd w:val="clear" w:color="auto" w:fill="E8F3F4"/>
            <w:tcMar>
              <w:top w:w="110" w:type="dxa"/>
              <w:left w:w="120" w:type="dxa"/>
              <w:bottom w:w="110" w:type="dxa"/>
              <w:right w:w="120" w:type="dxa"/>
            </w:tcMar>
            <w:vAlign w:val="center"/>
          </w:tcPr>
          <w:p w14:paraId="422E4908" w14:textId="77777777" w:rsidR="002F3848" w:rsidRDefault="00000000">
            <w:pPr>
              <w:jc w:val="center"/>
            </w:pPr>
            <w:r>
              <w:rPr>
                <w:b/>
                <w:color w:val="009AA6"/>
              </w:rPr>
              <w:t>2.2.1</w:t>
            </w:r>
          </w:p>
        </w:tc>
        <w:tc>
          <w:tcPr>
            <w:tcW w:w="3240" w:type="dxa"/>
            <w:shd w:val="clear" w:color="auto" w:fill="F4F8FA"/>
            <w:tcMar>
              <w:top w:w="110" w:type="dxa"/>
              <w:left w:w="120" w:type="dxa"/>
              <w:bottom w:w="110" w:type="dxa"/>
              <w:right w:w="120" w:type="dxa"/>
            </w:tcMar>
            <w:vAlign w:val="center"/>
          </w:tcPr>
          <w:p w14:paraId="04B48F94" w14:textId="77777777" w:rsidR="002F3848" w:rsidRDefault="00000000">
            <w:pPr>
              <w:pStyle w:val="ComponentName"/>
            </w:pPr>
            <w:r>
              <w:t>Student-Athlete College Planning Guide</w:t>
            </w:r>
          </w:p>
        </w:tc>
        <w:tc>
          <w:tcPr>
            <w:tcW w:w="6048" w:type="dxa"/>
            <w:shd w:val="clear" w:color="auto" w:fill="FFFFFF"/>
            <w:tcMar>
              <w:top w:w="110" w:type="dxa"/>
              <w:left w:w="120" w:type="dxa"/>
              <w:bottom w:w="110" w:type="dxa"/>
              <w:right w:w="120" w:type="dxa"/>
            </w:tcMar>
            <w:vAlign w:val="center"/>
          </w:tcPr>
          <w:p w14:paraId="1DF4C1D0" w14:textId="77777777" w:rsidR="002F3848" w:rsidRDefault="00000000">
            <w:r>
              <w:t>A concise student-and-family guide covering personal fit, NCAA/NAIA/NJCAA options, recruiting profile components, proactive outreach, academic eligibility, and the role of parents.</w:t>
            </w:r>
          </w:p>
        </w:tc>
      </w:tr>
      <w:tr w:rsidR="002F3848" w14:paraId="52C1AF6B" w14:textId="77777777">
        <w:trPr>
          <w:cantSplit/>
          <w:jc w:val="center"/>
        </w:trPr>
        <w:tc>
          <w:tcPr>
            <w:tcW w:w="936" w:type="dxa"/>
            <w:shd w:val="clear" w:color="auto" w:fill="E8F3F4"/>
            <w:tcMar>
              <w:top w:w="110" w:type="dxa"/>
              <w:left w:w="120" w:type="dxa"/>
              <w:bottom w:w="110" w:type="dxa"/>
              <w:right w:w="120" w:type="dxa"/>
            </w:tcMar>
            <w:vAlign w:val="center"/>
          </w:tcPr>
          <w:p w14:paraId="34593674" w14:textId="77777777" w:rsidR="002F3848" w:rsidRDefault="00000000">
            <w:pPr>
              <w:jc w:val="center"/>
            </w:pPr>
            <w:r>
              <w:rPr>
                <w:b/>
                <w:color w:val="009AA6"/>
              </w:rPr>
              <w:t>2.2.2</w:t>
            </w:r>
          </w:p>
        </w:tc>
        <w:tc>
          <w:tcPr>
            <w:tcW w:w="3240" w:type="dxa"/>
            <w:shd w:val="clear" w:color="auto" w:fill="F4F8FA"/>
            <w:tcMar>
              <w:top w:w="110" w:type="dxa"/>
              <w:left w:w="120" w:type="dxa"/>
              <w:bottom w:w="110" w:type="dxa"/>
              <w:right w:w="120" w:type="dxa"/>
            </w:tcMar>
            <w:vAlign w:val="center"/>
          </w:tcPr>
          <w:p w14:paraId="5D8ABEEE" w14:textId="77777777" w:rsidR="002F3848" w:rsidRDefault="00000000">
            <w:pPr>
              <w:pStyle w:val="ComponentName"/>
            </w:pPr>
            <w:r>
              <w:t>Student-Athlete College Planning Infographic</w:t>
            </w:r>
          </w:p>
        </w:tc>
        <w:tc>
          <w:tcPr>
            <w:tcW w:w="6048" w:type="dxa"/>
            <w:shd w:val="clear" w:color="auto" w:fill="FFFFFF"/>
            <w:tcMar>
              <w:top w:w="110" w:type="dxa"/>
              <w:left w:w="120" w:type="dxa"/>
              <w:bottom w:w="110" w:type="dxa"/>
              <w:right w:w="120" w:type="dxa"/>
            </w:tcMar>
            <w:vAlign w:val="center"/>
          </w:tcPr>
          <w:p w14:paraId="2ECB928B" w14:textId="77777777" w:rsidR="002F3848" w:rsidRDefault="00000000">
            <w:r>
              <w:t>A polished one-page visual resource featuring a recruiting timeline from freshman year through college, pathway comparisons, recruiting-profile checklist, family guidance, reminders about academics and scholarships, and QR codes linking to NCAA, NAIA, and Delaware resources.</w:t>
            </w:r>
          </w:p>
        </w:tc>
      </w:tr>
    </w:tbl>
    <w:p w14:paraId="6B737C4D" w14:textId="77777777" w:rsidR="002F3848" w:rsidRDefault="002F3848"/>
    <w:tbl>
      <w:tblPr>
        <w:tblW w:w="0" w:type="auto"/>
        <w:jc w:val="center"/>
        <w:tblLayout w:type="fixed"/>
        <w:tblLook w:val="04A0" w:firstRow="1" w:lastRow="0" w:firstColumn="1" w:lastColumn="0" w:noHBand="0" w:noVBand="1"/>
      </w:tblPr>
      <w:tblGrid>
        <w:gridCol w:w="10166"/>
      </w:tblGrid>
      <w:tr w:rsidR="002F3848" w14:paraId="52A249FF" w14:textId="77777777">
        <w:trPr>
          <w:cantSplit/>
          <w:jc w:val="center"/>
        </w:trPr>
        <w:tc>
          <w:tcPr>
            <w:tcW w:w="10166" w:type="dxa"/>
            <w:shd w:val="clear" w:color="auto" w:fill="EDF4EE"/>
            <w:tcMar>
              <w:top w:w="150" w:type="dxa"/>
              <w:left w:w="180" w:type="dxa"/>
              <w:bottom w:w="150" w:type="dxa"/>
              <w:right w:w="180" w:type="dxa"/>
            </w:tcMar>
          </w:tcPr>
          <w:p w14:paraId="48748D68" w14:textId="77777777" w:rsidR="002F3848" w:rsidRDefault="00000000">
            <w:pPr>
              <w:spacing w:after="80"/>
            </w:pPr>
            <w:r>
              <w:rPr>
                <w:b/>
                <w:color w:val="0A2D5B"/>
                <w:sz w:val="22"/>
              </w:rPr>
              <w:t>Recommended Use</w:t>
            </w:r>
          </w:p>
          <w:p w14:paraId="3A61BD27" w14:textId="77777777" w:rsidR="002F3848" w:rsidRDefault="00000000">
            <w:pPr>
              <w:pStyle w:val="CalloutText"/>
              <w:spacing w:after="0"/>
            </w:pPr>
            <w:r>
              <w:t>Schools may distribute the infographic independently, use it during individual student-athlete planning meetings, include it in family information events, or pair it with a brief counselor-led Q&amp;A.</w:t>
            </w:r>
          </w:p>
        </w:tc>
      </w:tr>
    </w:tbl>
    <w:p w14:paraId="36FDAAC2" w14:textId="77777777" w:rsidR="002F3848" w:rsidRDefault="002F3848"/>
    <w:p w14:paraId="3C8C9644" w14:textId="77777777" w:rsidR="002F3848"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224"/>
        <w:gridCol w:w="9432"/>
      </w:tblGrid>
      <w:tr w:rsidR="002F3848" w14:paraId="64432861" w14:textId="77777777">
        <w:trPr>
          <w:cantSplit/>
        </w:trPr>
        <w:tc>
          <w:tcPr>
            <w:tcW w:w="1224" w:type="dxa"/>
            <w:tcMar>
              <w:top w:w="0" w:type="dxa"/>
              <w:left w:w="0" w:type="dxa"/>
              <w:bottom w:w="0" w:type="dxa"/>
              <w:right w:w="80" w:type="dxa"/>
            </w:tcMar>
          </w:tcPr>
          <w:p w14:paraId="786D749C" w14:textId="77777777" w:rsidR="002F3848" w:rsidRDefault="00000000" w:rsidP="000B70A4">
            <w:pPr>
              <w:pStyle w:val="SectionNumber"/>
              <w:spacing w:after="0"/>
            </w:pPr>
            <w:r>
              <w:lastRenderedPageBreak/>
              <w:t>3</w:t>
            </w:r>
          </w:p>
        </w:tc>
        <w:tc>
          <w:tcPr>
            <w:tcW w:w="9432" w:type="dxa"/>
            <w:tcMar>
              <w:top w:w="0" w:type="dxa"/>
              <w:left w:w="0" w:type="dxa"/>
              <w:bottom w:w="0" w:type="dxa"/>
              <w:right w:w="0" w:type="dxa"/>
            </w:tcMar>
          </w:tcPr>
          <w:p w14:paraId="1A1F7092" w14:textId="77777777" w:rsidR="002F3848" w:rsidRDefault="00000000" w:rsidP="000B70A4">
            <w:pPr>
              <w:pStyle w:val="Heading1"/>
              <w:spacing w:before="0"/>
            </w:pPr>
            <w:r>
              <w:t>College Application Preparation</w:t>
            </w:r>
          </w:p>
          <w:p w14:paraId="432E5A18" w14:textId="77777777" w:rsidR="002F3848" w:rsidRDefault="000B70A4" w:rsidP="000B70A4">
            <w:pPr>
              <w:pStyle w:val="Subtitle"/>
              <w:spacing w:after="0"/>
            </w:pPr>
            <w:r>
              <w:t>Helping students communicate who they are in the application process</w:t>
            </w:r>
          </w:p>
        </w:tc>
      </w:tr>
    </w:tbl>
    <w:p w14:paraId="7F70ED06" w14:textId="77777777" w:rsidR="002F3848" w:rsidRDefault="002F3848" w:rsidP="000B70A4">
      <w:pPr>
        <w:spacing w:after="0"/>
      </w:pPr>
    </w:p>
    <w:p w14:paraId="2A41EC94" w14:textId="77777777" w:rsidR="002F3848" w:rsidRDefault="00000000" w:rsidP="000B70A4">
      <w:pPr>
        <w:pStyle w:val="Heading2"/>
        <w:spacing w:before="0"/>
      </w:pPr>
      <w:r>
        <w:t>3.1 The College Essay: Finding Your Story</w:t>
      </w:r>
    </w:p>
    <w:p w14:paraId="3E1DA4BC" w14:textId="77777777" w:rsidR="002F3848" w:rsidRDefault="00000000">
      <w:r>
        <w:t>This 90-minute workshop helps students discover meaningful college essay ideas. Students analyze authentic samples, think like admissions readers, distinguish between a surface topic and deeper meaning, brainstorm small moments, connect stories to Common Application prompts, and create a drafting plan.</w:t>
      </w:r>
    </w:p>
    <w:tbl>
      <w:tblPr>
        <w:tblW w:w="0" w:type="auto"/>
        <w:jc w:val="center"/>
        <w:tblLayout w:type="fixed"/>
        <w:tblLook w:val="04A0" w:firstRow="1" w:lastRow="0" w:firstColumn="1" w:lastColumn="0" w:noHBand="0" w:noVBand="1"/>
      </w:tblPr>
      <w:tblGrid>
        <w:gridCol w:w="936"/>
        <w:gridCol w:w="3240"/>
        <w:gridCol w:w="6048"/>
      </w:tblGrid>
      <w:tr w:rsidR="002F3848" w14:paraId="6E59C136" w14:textId="77777777">
        <w:trPr>
          <w:cantSplit/>
          <w:tblHeader/>
          <w:jc w:val="center"/>
        </w:trPr>
        <w:tc>
          <w:tcPr>
            <w:tcW w:w="936" w:type="dxa"/>
            <w:shd w:val="clear" w:color="auto" w:fill="0A2D5B"/>
            <w:tcMar>
              <w:top w:w="110" w:type="dxa"/>
              <w:left w:w="120" w:type="dxa"/>
              <w:bottom w:w="110" w:type="dxa"/>
              <w:right w:w="120" w:type="dxa"/>
            </w:tcMar>
            <w:vAlign w:val="center"/>
          </w:tcPr>
          <w:p w14:paraId="12459844" w14:textId="77777777" w:rsidR="002F3848" w:rsidRDefault="00000000">
            <w:pPr>
              <w:jc w:val="center"/>
            </w:pPr>
            <w:r>
              <w:rPr>
                <w:b/>
                <w:color w:val="FFFFFF"/>
                <w:sz w:val="20"/>
              </w:rPr>
              <w:t>No.</w:t>
            </w:r>
          </w:p>
        </w:tc>
        <w:tc>
          <w:tcPr>
            <w:tcW w:w="3240" w:type="dxa"/>
            <w:shd w:val="clear" w:color="auto" w:fill="0A2D5B"/>
            <w:tcMar>
              <w:top w:w="110" w:type="dxa"/>
              <w:left w:w="120" w:type="dxa"/>
              <w:bottom w:w="110" w:type="dxa"/>
              <w:right w:w="120" w:type="dxa"/>
            </w:tcMar>
            <w:vAlign w:val="center"/>
          </w:tcPr>
          <w:p w14:paraId="12EF259F" w14:textId="77777777" w:rsidR="002F3848" w:rsidRDefault="00000000">
            <w:r>
              <w:rPr>
                <w:b/>
                <w:color w:val="FFFFFF"/>
                <w:sz w:val="20"/>
              </w:rPr>
              <w:t>Toolkit Document</w:t>
            </w:r>
          </w:p>
        </w:tc>
        <w:tc>
          <w:tcPr>
            <w:tcW w:w="6048" w:type="dxa"/>
            <w:shd w:val="clear" w:color="auto" w:fill="0A2D5B"/>
            <w:tcMar>
              <w:top w:w="110" w:type="dxa"/>
              <w:left w:w="120" w:type="dxa"/>
              <w:bottom w:w="110" w:type="dxa"/>
              <w:right w:w="120" w:type="dxa"/>
            </w:tcMar>
            <w:vAlign w:val="center"/>
          </w:tcPr>
          <w:p w14:paraId="7B831216" w14:textId="77777777" w:rsidR="002F3848" w:rsidRDefault="00000000">
            <w:r>
              <w:rPr>
                <w:b/>
                <w:color w:val="FFFFFF"/>
                <w:sz w:val="20"/>
              </w:rPr>
              <w:t>Purpose and Content</w:t>
            </w:r>
          </w:p>
        </w:tc>
      </w:tr>
      <w:tr w:rsidR="002F3848" w14:paraId="1DC1764C" w14:textId="77777777">
        <w:trPr>
          <w:cantSplit/>
          <w:jc w:val="center"/>
        </w:trPr>
        <w:tc>
          <w:tcPr>
            <w:tcW w:w="936" w:type="dxa"/>
            <w:shd w:val="clear" w:color="auto" w:fill="E8F3F4"/>
            <w:tcMar>
              <w:top w:w="110" w:type="dxa"/>
              <w:left w:w="120" w:type="dxa"/>
              <w:bottom w:w="110" w:type="dxa"/>
              <w:right w:w="120" w:type="dxa"/>
            </w:tcMar>
            <w:vAlign w:val="center"/>
          </w:tcPr>
          <w:p w14:paraId="04563220" w14:textId="77777777" w:rsidR="002F3848" w:rsidRDefault="00000000">
            <w:pPr>
              <w:jc w:val="center"/>
            </w:pPr>
            <w:r>
              <w:rPr>
                <w:b/>
                <w:color w:val="009AA6"/>
              </w:rPr>
              <w:t>3.1.1</w:t>
            </w:r>
          </w:p>
        </w:tc>
        <w:tc>
          <w:tcPr>
            <w:tcW w:w="3240" w:type="dxa"/>
            <w:shd w:val="clear" w:color="auto" w:fill="F4F8FA"/>
            <w:tcMar>
              <w:top w:w="110" w:type="dxa"/>
              <w:left w:w="120" w:type="dxa"/>
              <w:bottom w:w="110" w:type="dxa"/>
              <w:right w:w="120" w:type="dxa"/>
            </w:tcMar>
            <w:vAlign w:val="center"/>
          </w:tcPr>
          <w:p w14:paraId="79CDB2B0" w14:textId="77777777" w:rsidR="002F3848" w:rsidRDefault="00000000">
            <w:pPr>
              <w:pStyle w:val="ComponentName"/>
            </w:pPr>
            <w:r>
              <w:t>College Essay Student Flyer</w:t>
            </w:r>
          </w:p>
        </w:tc>
        <w:tc>
          <w:tcPr>
            <w:tcW w:w="6048" w:type="dxa"/>
            <w:shd w:val="clear" w:color="auto" w:fill="FFFFFF"/>
            <w:tcMar>
              <w:top w:w="110" w:type="dxa"/>
              <w:left w:w="120" w:type="dxa"/>
              <w:bottom w:w="110" w:type="dxa"/>
              <w:right w:w="120" w:type="dxa"/>
            </w:tcMar>
            <w:vAlign w:val="center"/>
          </w:tcPr>
          <w:p w14:paraId="634D0B90" w14:textId="77777777" w:rsidR="002F3848" w:rsidRDefault="00000000">
            <w:r>
              <w:t>Student-facing promotional flyer emphasizing authenticity, small moments, personal voice, and leaving the workshop with at least one strong idea and a next-step plan.</w:t>
            </w:r>
          </w:p>
        </w:tc>
      </w:tr>
      <w:tr w:rsidR="002F3848" w14:paraId="472FBF8E" w14:textId="77777777">
        <w:trPr>
          <w:cantSplit/>
          <w:jc w:val="center"/>
        </w:trPr>
        <w:tc>
          <w:tcPr>
            <w:tcW w:w="936" w:type="dxa"/>
            <w:shd w:val="clear" w:color="auto" w:fill="E8F3F4"/>
            <w:tcMar>
              <w:top w:w="110" w:type="dxa"/>
              <w:left w:w="120" w:type="dxa"/>
              <w:bottom w:w="110" w:type="dxa"/>
              <w:right w:w="120" w:type="dxa"/>
            </w:tcMar>
            <w:vAlign w:val="center"/>
          </w:tcPr>
          <w:p w14:paraId="21E3F310" w14:textId="77777777" w:rsidR="002F3848" w:rsidRDefault="00000000">
            <w:pPr>
              <w:jc w:val="center"/>
            </w:pPr>
            <w:r>
              <w:rPr>
                <w:b/>
                <w:color w:val="009AA6"/>
              </w:rPr>
              <w:t>3.1.2</w:t>
            </w:r>
          </w:p>
        </w:tc>
        <w:tc>
          <w:tcPr>
            <w:tcW w:w="3240" w:type="dxa"/>
            <w:shd w:val="clear" w:color="auto" w:fill="F4F8FA"/>
            <w:tcMar>
              <w:top w:w="110" w:type="dxa"/>
              <w:left w:w="120" w:type="dxa"/>
              <w:bottom w:w="110" w:type="dxa"/>
              <w:right w:w="120" w:type="dxa"/>
            </w:tcMar>
            <w:vAlign w:val="center"/>
          </w:tcPr>
          <w:p w14:paraId="40F08228" w14:textId="77777777" w:rsidR="002F3848" w:rsidRDefault="00000000">
            <w:pPr>
              <w:pStyle w:val="ComponentName"/>
            </w:pPr>
            <w:r>
              <w:t>College Essay Lesson Slide Deck</w:t>
            </w:r>
          </w:p>
        </w:tc>
        <w:tc>
          <w:tcPr>
            <w:tcW w:w="6048" w:type="dxa"/>
            <w:shd w:val="clear" w:color="auto" w:fill="FFFFFF"/>
            <w:tcMar>
              <w:top w:w="110" w:type="dxa"/>
              <w:left w:w="120" w:type="dxa"/>
              <w:bottom w:w="110" w:type="dxa"/>
              <w:right w:w="120" w:type="dxa"/>
            </w:tcMar>
            <w:vAlign w:val="center"/>
          </w:tcPr>
          <w:p w14:paraId="65BE0E19" w14:textId="77777777" w:rsidR="002F3848" w:rsidRDefault="00000000">
            <w:r>
              <w:t xml:space="preserve">Interactive presentation </w:t>
            </w:r>
            <w:r w:rsidR="000B70A4">
              <w:t>exploring</w:t>
            </w:r>
            <w:r>
              <w:t xml:space="preserve"> the purpose</w:t>
            </w:r>
            <w:r w:rsidR="000B70A4">
              <w:t>/</w:t>
            </w:r>
            <w:r>
              <w:t>structure of the college essay, sample essay analysis, an admissions committee role-play, strategic topic selection, and action planning.</w:t>
            </w:r>
          </w:p>
        </w:tc>
      </w:tr>
      <w:tr w:rsidR="002F3848" w14:paraId="209DD54A" w14:textId="77777777">
        <w:trPr>
          <w:cantSplit/>
          <w:jc w:val="center"/>
        </w:trPr>
        <w:tc>
          <w:tcPr>
            <w:tcW w:w="936" w:type="dxa"/>
            <w:shd w:val="clear" w:color="auto" w:fill="E8F3F4"/>
            <w:tcMar>
              <w:top w:w="110" w:type="dxa"/>
              <w:left w:w="120" w:type="dxa"/>
              <w:bottom w:w="110" w:type="dxa"/>
              <w:right w:w="120" w:type="dxa"/>
            </w:tcMar>
            <w:vAlign w:val="center"/>
          </w:tcPr>
          <w:p w14:paraId="0DD488B3" w14:textId="77777777" w:rsidR="002F3848" w:rsidRDefault="00000000">
            <w:pPr>
              <w:jc w:val="center"/>
            </w:pPr>
            <w:r>
              <w:rPr>
                <w:b/>
                <w:color w:val="009AA6"/>
              </w:rPr>
              <w:t>3.1.3</w:t>
            </w:r>
          </w:p>
        </w:tc>
        <w:tc>
          <w:tcPr>
            <w:tcW w:w="3240" w:type="dxa"/>
            <w:shd w:val="clear" w:color="auto" w:fill="F4F8FA"/>
            <w:tcMar>
              <w:top w:w="110" w:type="dxa"/>
              <w:left w:w="120" w:type="dxa"/>
              <w:bottom w:w="110" w:type="dxa"/>
              <w:right w:w="120" w:type="dxa"/>
            </w:tcMar>
            <w:vAlign w:val="center"/>
          </w:tcPr>
          <w:p w14:paraId="2D8CF3E6" w14:textId="77777777" w:rsidR="002F3848" w:rsidRDefault="00000000">
            <w:pPr>
              <w:pStyle w:val="ComponentName"/>
            </w:pPr>
            <w:r>
              <w:t>Discovering Your College Essay Workbook</w:t>
            </w:r>
          </w:p>
        </w:tc>
        <w:tc>
          <w:tcPr>
            <w:tcW w:w="6048" w:type="dxa"/>
            <w:shd w:val="clear" w:color="auto" w:fill="FFFFFF"/>
            <w:tcMar>
              <w:top w:w="110" w:type="dxa"/>
              <w:left w:w="120" w:type="dxa"/>
              <w:bottom w:w="110" w:type="dxa"/>
              <w:right w:w="120" w:type="dxa"/>
            </w:tcMar>
            <w:vAlign w:val="center"/>
          </w:tcPr>
          <w:p w14:paraId="1375933A" w14:textId="77777777" w:rsidR="002F3848" w:rsidRDefault="00000000">
            <w:r>
              <w:t>Ten-part workbook for analyzing samples, brainstorming small moments, unpacking Common App prompts, identifying values and qualities, narrowing topics, connecting topic to meaning, and setting a first-draft deadline.</w:t>
            </w:r>
          </w:p>
        </w:tc>
      </w:tr>
      <w:tr w:rsidR="002F3848" w14:paraId="733A2DF6" w14:textId="77777777">
        <w:trPr>
          <w:cantSplit/>
          <w:jc w:val="center"/>
        </w:trPr>
        <w:tc>
          <w:tcPr>
            <w:tcW w:w="936" w:type="dxa"/>
            <w:shd w:val="clear" w:color="auto" w:fill="E8F3F4"/>
            <w:tcMar>
              <w:top w:w="110" w:type="dxa"/>
              <w:left w:w="120" w:type="dxa"/>
              <w:bottom w:w="110" w:type="dxa"/>
              <w:right w:w="120" w:type="dxa"/>
            </w:tcMar>
            <w:vAlign w:val="center"/>
          </w:tcPr>
          <w:p w14:paraId="620C3AB8" w14:textId="77777777" w:rsidR="002F3848" w:rsidRDefault="00000000">
            <w:pPr>
              <w:jc w:val="center"/>
            </w:pPr>
            <w:r>
              <w:rPr>
                <w:b/>
                <w:color w:val="009AA6"/>
              </w:rPr>
              <w:t>3.1.4</w:t>
            </w:r>
          </w:p>
        </w:tc>
        <w:tc>
          <w:tcPr>
            <w:tcW w:w="3240" w:type="dxa"/>
            <w:shd w:val="clear" w:color="auto" w:fill="F4F8FA"/>
            <w:tcMar>
              <w:top w:w="110" w:type="dxa"/>
              <w:left w:w="120" w:type="dxa"/>
              <w:bottom w:w="110" w:type="dxa"/>
              <w:right w:w="120" w:type="dxa"/>
            </w:tcMar>
            <w:vAlign w:val="center"/>
          </w:tcPr>
          <w:p w14:paraId="0A357F96" w14:textId="77777777" w:rsidR="002F3848" w:rsidRDefault="00000000">
            <w:pPr>
              <w:pStyle w:val="ComponentName"/>
            </w:pPr>
            <w:r>
              <w:t>College Essay Facilitator Guide</w:t>
            </w:r>
          </w:p>
        </w:tc>
        <w:tc>
          <w:tcPr>
            <w:tcW w:w="6048" w:type="dxa"/>
            <w:shd w:val="clear" w:color="auto" w:fill="FFFFFF"/>
            <w:tcMar>
              <w:top w:w="110" w:type="dxa"/>
              <w:left w:w="120" w:type="dxa"/>
              <w:bottom w:w="110" w:type="dxa"/>
              <w:right w:w="120" w:type="dxa"/>
            </w:tcMar>
            <w:vAlign w:val="center"/>
          </w:tcPr>
          <w:p w14:paraId="416C4FB2" w14:textId="77777777" w:rsidR="002F3848" w:rsidRDefault="00000000">
            <w:r>
              <w:t>A 90-minute lesson plan with objectives, preparation steps, a timed agenda, tips, and 60- and 45-minute adaptations.</w:t>
            </w:r>
          </w:p>
        </w:tc>
      </w:tr>
      <w:tr w:rsidR="002F3848" w14:paraId="2BDE9931" w14:textId="77777777">
        <w:trPr>
          <w:cantSplit/>
          <w:jc w:val="center"/>
        </w:trPr>
        <w:tc>
          <w:tcPr>
            <w:tcW w:w="936" w:type="dxa"/>
            <w:shd w:val="clear" w:color="auto" w:fill="E8F3F4"/>
            <w:tcMar>
              <w:top w:w="110" w:type="dxa"/>
              <w:left w:w="120" w:type="dxa"/>
              <w:bottom w:w="110" w:type="dxa"/>
              <w:right w:w="120" w:type="dxa"/>
            </w:tcMar>
            <w:vAlign w:val="center"/>
          </w:tcPr>
          <w:p w14:paraId="1A022F74" w14:textId="77777777" w:rsidR="002F3848" w:rsidRDefault="00000000">
            <w:pPr>
              <w:jc w:val="center"/>
            </w:pPr>
            <w:r>
              <w:rPr>
                <w:b/>
                <w:color w:val="009AA6"/>
              </w:rPr>
              <w:t>3.1.5</w:t>
            </w:r>
          </w:p>
        </w:tc>
        <w:tc>
          <w:tcPr>
            <w:tcW w:w="3240" w:type="dxa"/>
            <w:shd w:val="clear" w:color="auto" w:fill="F4F8FA"/>
            <w:tcMar>
              <w:top w:w="110" w:type="dxa"/>
              <w:left w:w="120" w:type="dxa"/>
              <w:bottom w:w="110" w:type="dxa"/>
              <w:right w:w="120" w:type="dxa"/>
            </w:tcMar>
            <w:vAlign w:val="center"/>
          </w:tcPr>
          <w:p w14:paraId="60E33CFF" w14:textId="77777777" w:rsidR="002F3848" w:rsidRDefault="00000000">
            <w:pPr>
              <w:pStyle w:val="ComponentName"/>
            </w:pPr>
            <w:r>
              <w:t>College Essay ASCA Lesson Plan</w:t>
            </w:r>
          </w:p>
        </w:tc>
        <w:tc>
          <w:tcPr>
            <w:tcW w:w="6048" w:type="dxa"/>
            <w:shd w:val="clear" w:color="auto" w:fill="FFFFFF"/>
            <w:tcMar>
              <w:top w:w="110" w:type="dxa"/>
              <w:left w:w="120" w:type="dxa"/>
              <w:bottom w:w="110" w:type="dxa"/>
              <w:right w:w="120" w:type="dxa"/>
            </w:tcMar>
            <w:vAlign w:val="center"/>
          </w:tcPr>
          <w:p w14:paraId="08A7E3E6" w14:textId="77777777" w:rsidR="002F3848" w:rsidRDefault="00000000">
            <w:r>
              <w:t>ASCA-aligned lesson plan emphasizing critical thinking, decision-making, resource identification, benchmark completion, and the development of multiple essay topics.</w:t>
            </w:r>
          </w:p>
        </w:tc>
      </w:tr>
      <w:tr w:rsidR="002F3848" w14:paraId="7B2489AF" w14:textId="77777777">
        <w:trPr>
          <w:cantSplit/>
          <w:jc w:val="center"/>
        </w:trPr>
        <w:tc>
          <w:tcPr>
            <w:tcW w:w="936" w:type="dxa"/>
            <w:shd w:val="clear" w:color="auto" w:fill="E8F3F4"/>
            <w:tcMar>
              <w:top w:w="110" w:type="dxa"/>
              <w:left w:w="120" w:type="dxa"/>
              <w:bottom w:w="110" w:type="dxa"/>
              <w:right w:w="120" w:type="dxa"/>
            </w:tcMar>
            <w:vAlign w:val="center"/>
          </w:tcPr>
          <w:p w14:paraId="15A7ADD7" w14:textId="77777777" w:rsidR="002F3848" w:rsidRDefault="00000000">
            <w:pPr>
              <w:jc w:val="center"/>
            </w:pPr>
            <w:r>
              <w:rPr>
                <w:b/>
                <w:color w:val="009AA6"/>
              </w:rPr>
              <w:t>3.1.6</w:t>
            </w:r>
          </w:p>
        </w:tc>
        <w:tc>
          <w:tcPr>
            <w:tcW w:w="3240" w:type="dxa"/>
            <w:shd w:val="clear" w:color="auto" w:fill="F4F8FA"/>
            <w:tcMar>
              <w:top w:w="110" w:type="dxa"/>
              <w:left w:w="120" w:type="dxa"/>
              <w:bottom w:w="110" w:type="dxa"/>
              <w:right w:w="120" w:type="dxa"/>
            </w:tcMar>
            <w:vAlign w:val="center"/>
          </w:tcPr>
          <w:p w14:paraId="5CC4DE0E" w14:textId="77777777" w:rsidR="002F3848" w:rsidRDefault="00000000">
            <w:pPr>
              <w:pStyle w:val="ComponentName"/>
            </w:pPr>
            <w:r>
              <w:t>College Essay Differentiations &amp; Extension</w:t>
            </w:r>
          </w:p>
        </w:tc>
        <w:tc>
          <w:tcPr>
            <w:tcW w:w="6048" w:type="dxa"/>
            <w:shd w:val="clear" w:color="auto" w:fill="FFFFFF"/>
            <w:tcMar>
              <w:top w:w="110" w:type="dxa"/>
              <w:left w:w="120" w:type="dxa"/>
              <w:bottom w:w="110" w:type="dxa"/>
              <w:right w:w="120" w:type="dxa"/>
            </w:tcMar>
            <w:vAlign w:val="center"/>
          </w:tcPr>
          <w:p w14:paraId="0787ADD5" w14:textId="77777777" w:rsidR="002F3848" w:rsidRDefault="00000000">
            <w:r>
              <w:t xml:space="preserve">Strategies for supporting anxiety, multilingual learners, IEP/504 needs, and advanced learners. Includes </w:t>
            </w:r>
            <w:r w:rsidR="000B70A4">
              <w:t>Extension Activity.</w:t>
            </w:r>
          </w:p>
        </w:tc>
      </w:tr>
      <w:tr w:rsidR="002F3848" w14:paraId="6FBB7F4F" w14:textId="77777777">
        <w:trPr>
          <w:cantSplit/>
          <w:jc w:val="center"/>
        </w:trPr>
        <w:tc>
          <w:tcPr>
            <w:tcW w:w="936" w:type="dxa"/>
            <w:shd w:val="clear" w:color="auto" w:fill="E8F3F4"/>
            <w:tcMar>
              <w:top w:w="110" w:type="dxa"/>
              <w:left w:w="120" w:type="dxa"/>
              <w:bottom w:w="110" w:type="dxa"/>
              <w:right w:w="120" w:type="dxa"/>
            </w:tcMar>
            <w:vAlign w:val="center"/>
          </w:tcPr>
          <w:p w14:paraId="43C2FF73" w14:textId="77777777" w:rsidR="002F3848" w:rsidRDefault="00000000">
            <w:pPr>
              <w:jc w:val="center"/>
            </w:pPr>
            <w:r>
              <w:rPr>
                <w:b/>
                <w:color w:val="009AA6"/>
              </w:rPr>
              <w:t>3.1.7</w:t>
            </w:r>
          </w:p>
        </w:tc>
        <w:tc>
          <w:tcPr>
            <w:tcW w:w="3240" w:type="dxa"/>
            <w:shd w:val="clear" w:color="auto" w:fill="F4F8FA"/>
            <w:tcMar>
              <w:top w:w="110" w:type="dxa"/>
              <w:left w:w="120" w:type="dxa"/>
              <w:bottom w:w="110" w:type="dxa"/>
              <w:right w:w="120" w:type="dxa"/>
            </w:tcMar>
            <w:vAlign w:val="center"/>
          </w:tcPr>
          <w:p w14:paraId="2ACEC8CD" w14:textId="77777777" w:rsidR="002F3848" w:rsidRDefault="00000000">
            <w:pPr>
              <w:pStyle w:val="ComponentName"/>
            </w:pPr>
            <w:r>
              <w:t>College Essay Parent Communication</w:t>
            </w:r>
          </w:p>
        </w:tc>
        <w:tc>
          <w:tcPr>
            <w:tcW w:w="6048" w:type="dxa"/>
            <w:shd w:val="clear" w:color="auto" w:fill="FFFFFF"/>
            <w:tcMar>
              <w:top w:w="110" w:type="dxa"/>
              <w:left w:w="120" w:type="dxa"/>
              <w:bottom w:w="110" w:type="dxa"/>
              <w:right w:w="120" w:type="dxa"/>
            </w:tcMar>
            <w:vAlign w:val="center"/>
          </w:tcPr>
          <w:p w14:paraId="59FA3B22" w14:textId="77777777" w:rsidR="002F3848" w:rsidRDefault="00000000">
            <w:r>
              <w:t>Family letter describing what students learned, constructive ways families can support brainstorming and drafting, and the importance of preserving the student’s authentic voice.</w:t>
            </w:r>
          </w:p>
        </w:tc>
      </w:tr>
      <w:tr w:rsidR="002F3848" w14:paraId="7B9B9109" w14:textId="77777777">
        <w:trPr>
          <w:cantSplit/>
          <w:jc w:val="center"/>
        </w:trPr>
        <w:tc>
          <w:tcPr>
            <w:tcW w:w="936" w:type="dxa"/>
            <w:shd w:val="clear" w:color="auto" w:fill="E8F3F4"/>
            <w:tcMar>
              <w:top w:w="110" w:type="dxa"/>
              <w:left w:w="120" w:type="dxa"/>
              <w:bottom w:w="110" w:type="dxa"/>
              <w:right w:w="120" w:type="dxa"/>
            </w:tcMar>
            <w:vAlign w:val="center"/>
          </w:tcPr>
          <w:p w14:paraId="070FF27D" w14:textId="77777777" w:rsidR="002F3848" w:rsidRDefault="00000000">
            <w:pPr>
              <w:jc w:val="center"/>
            </w:pPr>
            <w:r>
              <w:rPr>
                <w:b/>
                <w:color w:val="009AA6"/>
              </w:rPr>
              <w:t>3.1.8</w:t>
            </w:r>
          </w:p>
        </w:tc>
        <w:tc>
          <w:tcPr>
            <w:tcW w:w="3240" w:type="dxa"/>
            <w:shd w:val="clear" w:color="auto" w:fill="F4F8FA"/>
            <w:tcMar>
              <w:top w:w="110" w:type="dxa"/>
              <w:left w:w="120" w:type="dxa"/>
              <w:bottom w:w="110" w:type="dxa"/>
              <w:right w:w="120" w:type="dxa"/>
            </w:tcMar>
            <w:vAlign w:val="center"/>
          </w:tcPr>
          <w:p w14:paraId="09D65166" w14:textId="77777777" w:rsidR="002F3848" w:rsidRDefault="00000000">
            <w:pPr>
              <w:pStyle w:val="ComponentName"/>
            </w:pPr>
            <w:r>
              <w:t>Sample College Essay Library</w:t>
            </w:r>
          </w:p>
        </w:tc>
        <w:tc>
          <w:tcPr>
            <w:tcW w:w="6048" w:type="dxa"/>
            <w:shd w:val="clear" w:color="auto" w:fill="FFFFFF"/>
            <w:tcMar>
              <w:top w:w="110" w:type="dxa"/>
              <w:left w:w="120" w:type="dxa"/>
              <w:bottom w:w="110" w:type="dxa"/>
              <w:right w:w="120" w:type="dxa"/>
            </w:tcMar>
            <w:vAlign w:val="center"/>
          </w:tcPr>
          <w:p w14:paraId="7DFD5B11" w14:textId="77777777" w:rsidR="002F3848" w:rsidRDefault="00000000">
            <w:r>
              <w:t>A curated set of full-length and supplemental essays used for analysis, discussion, and comparison. Samples illustrate varied structures, topics, voices, and approaches.</w:t>
            </w:r>
          </w:p>
        </w:tc>
      </w:tr>
      <w:tr w:rsidR="000B70A4" w14:paraId="3960D110" w14:textId="77777777">
        <w:trPr>
          <w:cantSplit/>
          <w:jc w:val="center"/>
        </w:trPr>
        <w:tc>
          <w:tcPr>
            <w:tcW w:w="936" w:type="dxa"/>
            <w:shd w:val="clear" w:color="auto" w:fill="E8F3F4"/>
            <w:tcMar>
              <w:top w:w="110" w:type="dxa"/>
              <w:left w:w="120" w:type="dxa"/>
              <w:bottom w:w="110" w:type="dxa"/>
              <w:right w:w="120" w:type="dxa"/>
            </w:tcMar>
            <w:vAlign w:val="center"/>
          </w:tcPr>
          <w:p w14:paraId="1A17FBD6" w14:textId="77777777" w:rsidR="000B70A4" w:rsidRPr="000B70A4" w:rsidRDefault="000B70A4" w:rsidP="000B70A4">
            <w:pPr>
              <w:jc w:val="center"/>
              <w:rPr>
                <w:b/>
                <w:color w:val="009AA6"/>
                <w:szCs w:val="21"/>
              </w:rPr>
            </w:pPr>
            <w:r>
              <w:rPr>
                <w:b/>
                <w:color w:val="009AA6"/>
              </w:rPr>
              <w:t>3.1.9</w:t>
            </w:r>
          </w:p>
        </w:tc>
        <w:tc>
          <w:tcPr>
            <w:tcW w:w="3240" w:type="dxa"/>
            <w:shd w:val="clear" w:color="auto" w:fill="F4F8FA"/>
            <w:tcMar>
              <w:top w:w="110" w:type="dxa"/>
              <w:left w:w="120" w:type="dxa"/>
              <w:bottom w:w="110" w:type="dxa"/>
              <w:right w:w="120" w:type="dxa"/>
            </w:tcMar>
            <w:vAlign w:val="center"/>
          </w:tcPr>
          <w:p w14:paraId="2524F412" w14:textId="77777777" w:rsidR="000B70A4" w:rsidRPr="000B70A4" w:rsidRDefault="000B70A4" w:rsidP="000B70A4">
            <w:pPr>
              <w:pStyle w:val="ComponentName"/>
              <w:rPr>
                <w:bCs/>
                <w:szCs w:val="21"/>
              </w:rPr>
            </w:pPr>
            <w:r w:rsidRPr="000B70A4">
              <w:rPr>
                <w:bCs/>
                <w:szCs w:val="21"/>
              </w:rPr>
              <w:t>College Essay Writing Supplemental Resources</w:t>
            </w:r>
          </w:p>
        </w:tc>
        <w:tc>
          <w:tcPr>
            <w:tcW w:w="6048" w:type="dxa"/>
            <w:shd w:val="clear" w:color="auto" w:fill="FFFFFF"/>
            <w:tcMar>
              <w:top w:w="110" w:type="dxa"/>
              <w:left w:w="120" w:type="dxa"/>
              <w:bottom w:w="110" w:type="dxa"/>
              <w:right w:w="120" w:type="dxa"/>
            </w:tcMar>
            <w:vAlign w:val="center"/>
          </w:tcPr>
          <w:p w14:paraId="15B41A47" w14:textId="77777777" w:rsidR="000B70A4" w:rsidRPr="000B70A4" w:rsidRDefault="000B70A4" w:rsidP="000B70A4">
            <w:pPr>
              <w:rPr>
                <w:szCs w:val="21"/>
              </w:rPr>
            </w:pPr>
            <w:r w:rsidRPr="000B70A4">
              <w:rPr>
                <w:szCs w:val="21"/>
              </w:rPr>
              <w:t>A</w:t>
            </w:r>
            <w:r>
              <w:rPr>
                <w:szCs w:val="21"/>
              </w:rPr>
              <w:t xml:space="preserve"> </w:t>
            </w:r>
            <w:r w:rsidRPr="000B70A4">
              <w:rPr>
                <w:szCs w:val="21"/>
              </w:rPr>
              <w:t xml:space="preserve">resource </w:t>
            </w:r>
            <w:r>
              <w:rPr>
                <w:szCs w:val="21"/>
              </w:rPr>
              <w:t>with</w:t>
            </w:r>
            <w:r w:rsidRPr="000B70A4">
              <w:rPr>
                <w:szCs w:val="21"/>
              </w:rPr>
              <w:t xml:space="preserve"> links to essay prompt collections plus 19 brainstorming questions. Students may use it independently or after the core workshop to generate more ideas, explore supplemental writing, and deepen reflection.</w:t>
            </w:r>
          </w:p>
        </w:tc>
      </w:tr>
    </w:tbl>
    <w:p w14:paraId="5241204A" w14:textId="77777777" w:rsidR="002F3848" w:rsidRDefault="002F3848" w:rsidP="000B70A4">
      <w:pPr>
        <w:spacing w:after="0"/>
      </w:pPr>
    </w:p>
    <w:p w14:paraId="278089AE" w14:textId="77777777" w:rsidR="002F3848" w:rsidRDefault="00000000" w:rsidP="000B70A4">
      <w:pPr>
        <w:pStyle w:val="Heading2"/>
        <w:spacing w:before="0"/>
      </w:pPr>
      <w:r>
        <w:t>3.2 Sample Essay Library Categories</w:t>
      </w:r>
    </w:p>
    <w:tbl>
      <w:tblPr>
        <w:tblW w:w="0" w:type="auto"/>
        <w:jc w:val="center"/>
        <w:tblLayout w:type="fixed"/>
        <w:tblLook w:val="04A0" w:firstRow="1" w:lastRow="0" w:firstColumn="1" w:lastColumn="0" w:noHBand="0" w:noVBand="1"/>
      </w:tblPr>
      <w:tblGrid>
        <w:gridCol w:w="936"/>
        <w:gridCol w:w="3240"/>
        <w:gridCol w:w="6048"/>
      </w:tblGrid>
      <w:tr w:rsidR="002F3848" w14:paraId="7715D00B" w14:textId="77777777">
        <w:trPr>
          <w:cantSplit/>
          <w:tblHeader/>
          <w:jc w:val="center"/>
        </w:trPr>
        <w:tc>
          <w:tcPr>
            <w:tcW w:w="936" w:type="dxa"/>
            <w:shd w:val="clear" w:color="auto" w:fill="0A2D5B"/>
            <w:tcMar>
              <w:top w:w="110" w:type="dxa"/>
              <w:left w:w="120" w:type="dxa"/>
              <w:bottom w:w="110" w:type="dxa"/>
              <w:right w:w="120" w:type="dxa"/>
            </w:tcMar>
            <w:vAlign w:val="center"/>
          </w:tcPr>
          <w:p w14:paraId="092EA70A" w14:textId="77777777" w:rsidR="002F3848" w:rsidRDefault="00000000">
            <w:pPr>
              <w:jc w:val="center"/>
            </w:pPr>
            <w:r>
              <w:rPr>
                <w:b/>
                <w:color w:val="FFFFFF"/>
                <w:sz w:val="20"/>
              </w:rPr>
              <w:t>No.</w:t>
            </w:r>
          </w:p>
        </w:tc>
        <w:tc>
          <w:tcPr>
            <w:tcW w:w="3240" w:type="dxa"/>
            <w:shd w:val="clear" w:color="auto" w:fill="0A2D5B"/>
            <w:tcMar>
              <w:top w:w="110" w:type="dxa"/>
              <w:left w:w="120" w:type="dxa"/>
              <w:bottom w:w="110" w:type="dxa"/>
              <w:right w:w="120" w:type="dxa"/>
            </w:tcMar>
            <w:vAlign w:val="center"/>
          </w:tcPr>
          <w:p w14:paraId="5DCAE167" w14:textId="77777777" w:rsidR="002F3848" w:rsidRDefault="00000000">
            <w:r>
              <w:rPr>
                <w:b/>
                <w:color w:val="FFFFFF"/>
                <w:sz w:val="20"/>
              </w:rPr>
              <w:t>Toolkit Document</w:t>
            </w:r>
          </w:p>
        </w:tc>
        <w:tc>
          <w:tcPr>
            <w:tcW w:w="6048" w:type="dxa"/>
            <w:shd w:val="clear" w:color="auto" w:fill="0A2D5B"/>
            <w:tcMar>
              <w:top w:w="110" w:type="dxa"/>
              <w:left w:w="120" w:type="dxa"/>
              <w:bottom w:w="110" w:type="dxa"/>
              <w:right w:w="120" w:type="dxa"/>
            </w:tcMar>
            <w:vAlign w:val="center"/>
          </w:tcPr>
          <w:p w14:paraId="4B362427" w14:textId="77777777" w:rsidR="002F3848" w:rsidRDefault="00000000">
            <w:r>
              <w:rPr>
                <w:b/>
                <w:color w:val="FFFFFF"/>
                <w:sz w:val="20"/>
              </w:rPr>
              <w:t>Purpose and Content</w:t>
            </w:r>
          </w:p>
        </w:tc>
      </w:tr>
      <w:tr w:rsidR="002F3848" w14:paraId="05367FC8" w14:textId="77777777">
        <w:trPr>
          <w:cantSplit/>
          <w:jc w:val="center"/>
        </w:trPr>
        <w:tc>
          <w:tcPr>
            <w:tcW w:w="936" w:type="dxa"/>
            <w:shd w:val="clear" w:color="auto" w:fill="E8F3F4"/>
            <w:tcMar>
              <w:top w:w="110" w:type="dxa"/>
              <w:left w:w="120" w:type="dxa"/>
              <w:bottom w:w="110" w:type="dxa"/>
              <w:right w:w="120" w:type="dxa"/>
            </w:tcMar>
            <w:vAlign w:val="center"/>
          </w:tcPr>
          <w:p w14:paraId="1ADB3B12" w14:textId="77777777" w:rsidR="002F3848" w:rsidRDefault="00000000">
            <w:pPr>
              <w:jc w:val="center"/>
            </w:pPr>
            <w:r>
              <w:rPr>
                <w:b/>
                <w:color w:val="009AA6"/>
              </w:rPr>
              <w:t>3.2.1</w:t>
            </w:r>
          </w:p>
        </w:tc>
        <w:tc>
          <w:tcPr>
            <w:tcW w:w="3240" w:type="dxa"/>
            <w:shd w:val="clear" w:color="auto" w:fill="F4F8FA"/>
            <w:tcMar>
              <w:top w:w="110" w:type="dxa"/>
              <w:left w:w="120" w:type="dxa"/>
              <w:bottom w:w="110" w:type="dxa"/>
              <w:right w:w="120" w:type="dxa"/>
            </w:tcMar>
            <w:vAlign w:val="center"/>
          </w:tcPr>
          <w:p w14:paraId="6775EBCA" w14:textId="77777777" w:rsidR="002F3848" w:rsidRDefault="00000000">
            <w:pPr>
              <w:pStyle w:val="ComponentName"/>
            </w:pPr>
            <w:r>
              <w:t>Anxiety / Mental Health / Coping</w:t>
            </w:r>
          </w:p>
        </w:tc>
        <w:tc>
          <w:tcPr>
            <w:tcW w:w="6048" w:type="dxa"/>
            <w:shd w:val="clear" w:color="auto" w:fill="FFFFFF"/>
            <w:tcMar>
              <w:top w:w="110" w:type="dxa"/>
              <w:left w:w="120" w:type="dxa"/>
              <w:bottom w:w="110" w:type="dxa"/>
              <w:right w:w="120" w:type="dxa"/>
            </w:tcMar>
            <w:vAlign w:val="center"/>
          </w:tcPr>
          <w:p w14:paraId="31E3A4D0" w14:textId="77777777" w:rsidR="002F3848" w:rsidRDefault="00000000">
            <w:r>
              <w:t>“Breaking the Fourth Wall” uses theatre and an imagined audience to explore anxiety management</w:t>
            </w:r>
            <w:r w:rsidR="000B70A4">
              <w:t xml:space="preserve"> </w:t>
            </w:r>
            <w:r>
              <w:t>and independence.</w:t>
            </w:r>
          </w:p>
        </w:tc>
      </w:tr>
      <w:tr w:rsidR="002F3848" w14:paraId="07204498" w14:textId="77777777">
        <w:trPr>
          <w:cantSplit/>
          <w:jc w:val="center"/>
        </w:trPr>
        <w:tc>
          <w:tcPr>
            <w:tcW w:w="936" w:type="dxa"/>
            <w:shd w:val="clear" w:color="auto" w:fill="E8F3F4"/>
            <w:tcMar>
              <w:top w:w="110" w:type="dxa"/>
              <w:left w:w="120" w:type="dxa"/>
              <w:bottom w:w="110" w:type="dxa"/>
              <w:right w:w="120" w:type="dxa"/>
            </w:tcMar>
            <w:vAlign w:val="center"/>
          </w:tcPr>
          <w:p w14:paraId="16D0C252" w14:textId="77777777" w:rsidR="002F3848" w:rsidRDefault="00000000">
            <w:pPr>
              <w:jc w:val="center"/>
            </w:pPr>
            <w:r>
              <w:rPr>
                <w:b/>
                <w:color w:val="009AA6"/>
              </w:rPr>
              <w:t>3.2.2</w:t>
            </w:r>
          </w:p>
        </w:tc>
        <w:tc>
          <w:tcPr>
            <w:tcW w:w="3240" w:type="dxa"/>
            <w:shd w:val="clear" w:color="auto" w:fill="F4F8FA"/>
            <w:tcMar>
              <w:top w:w="110" w:type="dxa"/>
              <w:left w:w="120" w:type="dxa"/>
              <w:bottom w:w="110" w:type="dxa"/>
              <w:right w:w="120" w:type="dxa"/>
            </w:tcMar>
            <w:vAlign w:val="center"/>
          </w:tcPr>
          <w:p w14:paraId="61BB9323" w14:textId="77777777" w:rsidR="002F3848" w:rsidRDefault="00000000">
            <w:pPr>
              <w:pStyle w:val="ComponentName"/>
            </w:pPr>
            <w:r>
              <w:t>Creative Risk-Taking / Allegory</w:t>
            </w:r>
          </w:p>
        </w:tc>
        <w:tc>
          <w:tcPr>
            <w:tcW w:w="6048" w:type="dxa"/>
            <w:shd w:val="clear" w:color="auto" w:fill="FFFFFF"/>
            <w:tcMar>
              <w:top w:w="110" w:type="dxa"/>
              <w:left w:w="120" w:type="dxa"/>
              <w:bottom w:w="110" w:type="dxa"/>
              <w:right w:w="120" w:type="dxa"/>
            </w:tcMar>
            <w:vAlign w:val="center"/>
          </w:tcPr>
          <w:p w14:paraId="74088D43" w14:textId="77777777" w:rsidR="002F3848" w:rsidRDefault="00000000">
            <w:r>
              <w:t xml:space="preserve">An allegorical story </w:t>
            </w:r>
            <w:r w:rsidR="000B70A4">
              <w:t>that</w:t>
            </w:r>
            <w:r>
              <w:t xml:space="preserve"> demonstrates perseverance, identity, support, and </w:t>
            </w:r>
            <w:r w:rsidR="000B70A4">
              <w:t>defining</w:t>
            </w:r>
            <w:r>
              <w:t xml:space="preserve"> success on one’s own terms.</w:t>
            </w:r>
          </w:p>
        </w:tc>
      </w:tr>
      <w:tr w:rsidR="002F3848" w14:paraId="0BD0778D" w14:textId="77777777">
        <w:trPr>
          <w:cantSplit/>
          <w:jc w:val="center"/>
        </w:trPr>
        <w:tc>
          <w:tcPr>
            <w:tcW w:w="936" w:type="dxa"/>
            <w:shd w:val="clear" w:color="auto" w:fill="E8F3F4"/>
            <w:tcMar>
              <w:top w:w="110" w:type="dxa"/>
              <w:left w:w="120" w:type="dxa"/>
              <w:bottom w:w="110" w:type="dxa"/>
              <w:right w:w="120" w:type="dxa"/>
            </w:tcMar>
            <w:vAlign w:val="center"/>
          </w:tcPr>
          <w:p w14:paraId="7BF43B6E" w14:textId="77777777" w:rsidR="002F3848" w:rsidRDefault="00000000">
            <w:pPr>
              <w:jc w:val="center"/>
            </w:pPr>
            <w:r>
              <w:rPr>
                <w:b/>
                <w:color w:val="009AA6"/>
              </w:rPr>
              <w:t>3.2.3</w:t>
            </w:r>
          </w:p>
        </w:tc>
        <w:tc>
          <w:tcPr>
            <w:tcW w:w="3240" w:type="dxa"/>
            <w:shd w:val="clear" w:color="auto" w:fill="F4F8FA"/>
            <w:tcMar>
              <w:top w:w="110" w:type="dxa"/>
              <w:left w:w="120" w:type="dxa"/>
              <w:bottom w:w="110" w:type="dxa"/>
              <w:right w:w="120" w:type="dxa"/>
            </w:tcMar>
            <w:vAlign w:val="center"/>
          </w:tcPr>
          <w:p w14:paraId="6398DE59" w14:textId="77777777" w:rsidR="002F3848" w:rsidRDefault="00000000">
            <w:pPr>
              <w:pStyle w:val="ComponentName"/>
            </w:pPr>
            <w:r>
              <w:t>Cultural Identity</w:t>
            </w:r>
          </w:p>
        </w:tc>
        <w:tc>
          <w:tcPr>
            <w:tcW w:w="6048" w:type="dxa"/>
            <w:shd w:val="clear" w:color="auto" w:fill="FFFFFF"/>
            <w:tcMar>
              <w:top w:w="110" w:type="dxa"/>
              <w:left w:w="120" w:type="dxa"/>
              <w:bottom w:w="110" w:type="dxa"/>
              <w:right w:w="120" w:type="dxa"/>
            </w:tcMar>
            <w:vAlign w:val="center"/>
          </w:tcPr>
          <w:p w14:paraId="7A96F20B" w14:textId="77777777" w:rsidR="002F3848" w:rsidRDefault="00000000">
            <w:r>
              <w:t>“Head Scratching” explores hair care, race, intergenerational wisdom, family roots, and pride in identity.</w:t>
            </w:r>
          </w:p>
        </w:tc>
      </w:tr>
      <w:tr w:rsidR="002F3848" w14:paraId="12C9C503" w14:textId="77777777">
        <w:trPr>
          <w:cantSplit/>
          <w:jc w:val="center"/>
        </w:trPr>
        <w:tc>
          <w:tcPr>
            <w:tcW w:w="936" w:type="dxa"/>
            <w:shd w:val="clear" w:color="auto" w:fill="E8F3F4"/>
            <w:tcMar>
              <w:top w:w="110" w:type="dxa"/>
              <w:left w:w="120" w:type="dxa"/>
              <w:bottom w:w="110" w:type="dxa"/>
              <w:right w:w="120" w:type="dxa"/>
            </w:tcMar>
            <w:vAlign w:val="center"/>
          </w:tcPr>
          <w:p w14:paraId="578710BF" w14:textId="77777777" w:rsidR="002F3848" w:rsidRDefault="00000000">
            <w:pPr>
              <w:jc w:val="center"/>
            </w:pPr>
            <w:r>
              <w:rPr>
                <w:b/>
                <w:color w:val="009AA6"/>
              </w:rPr>
              <w:t>3.2.4</w:t>
            </w:r>
          </w:p>
        </w:tc>
        <w:tc>
          <w:tcPr>
            <w:tcW w:w="3240" w:type="dxa"/>
            <w:shd w:val="clear" w:color="auto" w:fill="F4F8FA"/>
            <w:tcMar>
              <w:top w:w="110" w:type="dxa"/>
              <w:left w:w="120" w:type="dxa"/>
              <w:bottom w:w="110" w:type="dxa"/>
              <w:right w:w="120" w:type="dxa"/>
            </w:tcMar>
            <w:vAlign w:val="center"/>
          </w:tcPr>
          <w:p w14:paraId="739A55E3" w14:textId="77777777" w:rsidR="002F3848" w:rsidRDefault="00000000">
            <w:pPr>
              <w:pStyle w:val="ComponentName"/>
            </w:pPr>
            <w:r>
              <w:t>Extended Metaphor</w:t>
            </w:r>
          </w:p>
        </w:tc>
        <w:tc>
          <w:tcPr>
            <w:tcW w:w="6048" w:type="dxa"/>
            <w:shd w:val="clear" w:color="auto" w:fill="FFFFFF"/>
            <w:tcMar>
              <w:top w:w="110" w:type="dxa"/>
              <w:left w:w="120" w:type="dxa"/>
              <w:bottom w:w="110" w:type="dxa"/>
              <w:right w:w="120" w:type="dxa"/>
            </w:tcMar>
            <w:vAlign w:val="center"/>
          </w:tcPr>
          <w:p w14:paraId="02DDD1E4" w14:textId="77777777" w:rsidR="002F3848" w:rsidRDefault="00000000">
            <w:r>
              <w:t>“I Am Beef Stew” uses cooking and ingredients to reveal values, leadership, humor, reliability, and service.</w:t>
            </w:r>
          </w:p>
        </w:tc>
      </w:tr>
      <w:tr w:rsidR="002F3848" w14:paraId="1A49FCD1" w14:textId="77777777">
        <w:trPr>
          <w:cantSplit/>
          <w:jc w:val="center"/>
        </w:trPr>
        <w:tc>
          <w:tcPr>
            <w:tcW w:w="936" w:type="dxa"/>
            <w:shd w:val="clear" w:color="auto" w:fill="E8F3F4"/>
            <w:tcMar>
              <w:top w:w="110" w:type="dxa"/>
              <w:left w:w="120" w:type="dxa"/>
              <w:bottom w:w="110" w:type="dxa"/>
              <w:right w:w="120" w:type="dxa"/>
            </w:tcMar>
            <w:vAlign w:val="center"/>
          </w:tcPr>
          <w:p w14:paraId="6197CBDF" w14:textId="77777777" w:rsidR="002F3848" w:rsidRDefault="00000000">
            <w:pPr>
              <w:jc w:val="center"/>
            </w:pPr>
            <w:r>
              <w:rPr>
                <w:b/>
                <w:color w:val="009AA6"/>
              </w:rPr>
              <w:t>3.2.5</w:t>
            </w:r>
          </w:p>
        </w:tc>
        <w:tc>
          <w:tcPr>
            <w:tcW w:w="3240" w:type="dxa"/>
            <w:shd w:val="clear" w:color="auto" w:fill="F4F8FA"/>
            <w:tcMar>
              <w:top w:w="110" w:type="dxa"/>
              <w:left w:w="120" w:type="dxa"/>
              <w:bottom w:w="110" w:type="dxa"/>
              <w:right w:w="120" w:type="dxa"/>
            </w:tcMar>
            <w:vAlign w:val="center"/>
          </w:tcPr>
          <w:p w14:paraId="17751B4E" w14:textId="77777777" w:rsidR="002F3848" w:rsidRDefault="00000000">
            <w:pPr>
              <w:pStyle w:val="ComponentName"/>
            </w:pPr>
            <w:r>
              <w:t>Family Relationship</w:t>
            </w:r>
          </w:p>
        </w:tc>
        <w:tc>
          <w:tcPr>
            <w:tcW w:w="6048" w:type="dxa"/>
            <w:shd w:val="clear" w:color="auto" w:fill="FFFFFF"/>
            <w:tcMar>
              <w:top w:w="110" w:type="dxa"/>
              <w:left w:w="120" w:type="dxa"/>
              <w:bottom w:w="110" w:type="dxa"/>
              <w:right w:w="120" w:type="dxa"/>
            </w:tcMar>
            <w:vAlign w:val="center"/>
          </w:tcPr>
          <w:p w14:paraId="02A54B64" w14:textId="77777777" w:rsidR="002F3848" w:rsidRDefault="00000000">
            <w:r>
              <w:t>“Singing for Mom” connects theatre, family support, grief, and the role of performance as an emotional outlet.</w:t>
            </w:r>
          </w:p>
        </w:tc>
      </w:tr>
      <w:tr w:rsidR="002F3848" w14:paraId="7C73754F" w14:textId="77777777">
        <w:trPr>
          <w:cantSplit/>
          <w:jc w:val="center"/>
        </w:trPr>
        <w:tc>
          <w:tcPr>
            <w:tcW w:w="936" w:type="dxa"/>
            <w:shd w:val="clear" w:color="auto" w:fill="E8F3F4"/>
            <w:tcMar>
              <w:top w:w="110" w:type="dxa"/>
              <w:left w:w="120" w:type="dxa"/>
              <w:bottom w:w="110" w:type="dxa"/>
              <w:right w:w="120" w:type="dxa"/>
            </w:tcMar>
            <w:vAlign w:val="center"/>
          </w:tcPr>
          <w:p w14:paraId="2374AE54" w14:textId="77777777" w:rsidR="002F3848" w:rsidRDefault="00000000">
            <w:pPr>
              <w:jc w:val="center"/>
            </w:pPr>
            <w:r>
              <w:rPr>
                <w:b/>
                <w:color w:val="009AA6"/>
              </w:rPr>
              <w:t>3.2.6</w:t>
            </w:r>
          </w:p>
        </w:tc>
        <w:tc>
          <w:tcPr>
            <w:tcW w:w="3240" w:type="dxa"/>
            <w:shd w:val="clear" w:color="auto" w:fill="F4F8FA"/>
            <w:tcMar>
              <w:top w:w="110" w:type="dxa"/>
              <w:left w:w="120" w:type="dxa"/>
              <w:bottom w:w="110" w:type="dxa"/>
              <w:right w:w="120" w:type="dxa"/>
            </w:tcMar>
            <w:vAlign w:val="center"/>
          </w:tcPr>
          <w:p w14:paraId="4E50932C" w14:textId="77777777" w:rsidR="002F3848" w:rsidRDefault="00000000">
            <w:pPr>
              <w:pStyle w:val="ComponentName"/>
            </w:pPr>
            <w:r>
              <w:t>Hobby / Life Lesson</w:t>
            </w:r>
          </w:p>
        </w:tc>
        <w:tc>
          <w:tcPr>
            <w:tcW w:w="6048" w:type="dxa"/>
            <w:shd w:val="clear" w:color="auto" w:fill="FFFFFF"/>
            <w:tcMar>
              <w:top w:w="110" w:type="dxa"/>
              <w:left w:w="120" w:type="dxa"/>
              <w:bottom w:w="110" w:type="dxa"/>
              <w:right w:w="120" w:type="dxa"/>
            </w:tcMar>
            <w:vAlign w:val="center"/>
          </w:tcPr>
          <w:p w14:paraId="042AE3D8" w14:textId="77777777" w:rsidR="002F3848" w:rsidRDefault="00000000">
            <w:r>
              <w:t>The improvisation essay uses virtual theatre to explore spontaneity</w:t>
            </w:r>
            <w:r w:rsidR="000B70A4">
              <w:t xml:space="preserve"> and </w:t>
            </w:r>
            <w:r>
              <w:t>learning to release rigid expectations.</w:t>
            </w:r>
          </w:p>
        </w:tc>
      </w:tr>
      <w:tr w:rsidR="002F3848" w14:paraId="3566EF77" w14:textId="77777777">
        <w:trPr>
          <w:cantSplit/>
          <w:jc w:val="center"/>
        </w:trPr>
        <w:tc>
          <w:tcPr>
            <w:tcW w:w="936" w:type="dxa"/>
            <w:shd w:val="clear" w:color="auto" w:fill="E8F3F4"/>
            <w:tcMar>
              <w:top w:w="110" w:type="dxa"/>
              <w:left w:w="120" w:type="dxa"/>
              <w:bottom w:w="110" w:type="dxa"/>
              <w:right w:w="120" w:type="dxa"/>
            </w:tcMar>
            <w:vAlign w:val="center"/>
          </w:tcPr>
          <w:p w14:paraId="74685F77" w14:textId="77777777" w:rsidR="002F3848" w:rsidRDefault="00000000">
            <w:pPr>
              <w:jc w:val="center"/>
            </w:pPr>
            <w:r>
              <w:rPr>
                <w:b/>
                <w:color w:val="009AA6"/>
              </w:rPr>
              <w:t>3.2.7</w:t>
            </w:r>
          </w:p>
        </w:tc>
        <w:tc>
          <w:tcPr>
            <w:tcW w:w="3240" w:type="dxa"/>
            <w:shd w:val="clear" w:color="auto" w:fill="F4F8FA"/>
            <w:tcMar>
              <w:top w:w="110" w:type="dxa"/>
              <w:left w:w="120" w:type="dxa"/>
              <w:bottom w:w="110" w:type="dxa"/>
              <w:right w:w="120" w:type="dxa"/>
            </w:tcMar>
            <w:vAlign w:val="center"/>
          </w:tcPr>
          <w:p w14:paraId="63235D87" w14:textId="77777777" w:rsidR="002F3848" w:rsidRDefault="00000000">
            <w:pPr>
              <w:pStyle w:val="ComponentName"/>
            </w:pPr>
            <w:r>
              <w:t>Humor / Slice of Life</w:t>
            </w:r>
          </w:p>
        </w:tc>
        <w:tc>
          <w:tcPr>
            <w:tcW w:w="6048" w:type="dxa"/>
            <w:shd w:val="clear" w:color="auto" w:fill="FFFFFF"/>
            <w:tcMar>
              <w:top w:w="110" w:type="dxa"/>
              <w:left w:w="120" w:type="dxa"/>
              <w:bottom w:w="110" w:type="dxa"/>
              <w:right w:w="120" w:type="dxa"/>
            </w:tcMar>
            <w:vAlign w:val="center"/>
          </w:tcPr>
          <w:p w14:paraId="5EC7E346" w14:textId="77777777" w:rsidR="002F3848" w:rsidRDefault="00000000">
            <w:r>
              <w:t>“My Pillows and Me” uses a pillow collection to reveal curiosity, creativity, identity, academic pressure, and self-care.</w:t>
            </w:r>
          </w:p>
        </w:tc>
      </w:tr>
      <w:tr w:rsidR="002F3848" w14:paraId="71B5287E" w14:textId="77777777">
        <w:trPr>
          <w:cantSplit/>
          <w:jc w:val="center"/>
        </w:trPr>
        <w:tc>
          <w:tcPr>
            <w:tcW w:w="936" w:type="dxa"/>
            <w:shd w:val="clear" w:color="auto" w:fill="E8F3F4"/>
            <w:tcMar>
              <w:top w:w="110" w:type="dxa"/>
              <w:left w:w="120" w:type="dxa"/>
              <w:bottom w:w="110" w:type="dxa"/>
              <w:right w:w="120" w:type="dxa"/>
            </w:tcMar>
            <w:vAlign w:val="center"/>
          </w:tcPr>
          <w:p w14:paraId="48FD6572" w14:textId="77777777" w:rsidR="002F3848" w:rsidRDefault="00000000">
            <w:pPr>
              <w:jc w:val="center"/>
            </w:pPr>
            <w:r>
              <w:rPr>
                <w:b/>
                <w:color w:val="009AA6"/>
              </w:rPr>
              <w:t>3.2.8</w:t>
            </w:r>
          </w:p>
        </w:tc>
        <w:tc>
          <w:tcPr>
            <w:tcW w:w="3240" w:type="dxa"/>
            <w:shd w:val="clear" w:color="auto" w:fill="F4F8FA"/>
            <w:tcMar>
              <w:top w:w="110" w:type="dxa"/>
              <w:left w:w="120" w:type="dxa"/>
              <w:bottom w:w="110" w:type="dxa"/>
              <w:right w:w="120" w:type="dxa"/>
            </w:tcMar>
            <w:vAlign w:val="center"/>
          </w:tcPr>
          <w:p w14:paraId="3C29AF9D" w14:textId="77777777" w:rsidR="002F3848" w:rsidRDefault="00000000">
            <w:pPr>
              <w:pStyle w:val="ComponentName"/>
            </w:pPr>
            <w:r>
              <w:t>Identity Through Symbolism</w:t>
            </w:r>
          </w:p>
        </w:tc>
        <w:tc>
          <w:tcPr>
            <w:tcW w:w="6048" w:type="dxa"/>
            <w:shd w:val="clear" w:color="auto" w:fill="FFFFFF"/>
            <w:tcMar>
              <w:top w:w="110" w:type="dxa"/>
              <w:left w:w="120" w:type="dxa"/>
              <w:bottom w:w="110" w:type="dxa"/>
              <w:right w:w="120" w:type="dxa"/>
            </w:tcMar>
            <w:vAlign w:val="center"/>
          </w:tcPr>
          <w:p w14:paraId="2642F4C6" w14:textId="77777777" w:rsidR="002F3848" w:rsidRDefault="00000000">
            <w:r>
              <w:t>The hair color essay uses physical transformation to explore feminism, isolation, self-acceptance, and openness to change.</w:t>
            </w:r>
          </w:p>
        </w:tc>
      </w:tr>
      <w:tr w:rsidR="002F3848" w14:paraId="69C1C825" w14:textId="77777777">
        <w:trPr>
          <w:cantSplit/>
          <w:jc w:val="center"/>
        </w:trPr>
        <w:tc>
          <w:tcPr>
            <w:tcW w:w="936" w:type="dxa"/>
            <w:shd w:val="clear" w:color="auto" w:fill="E8F3F4"/>
            <w:tcMar>
              <w:top w:w="110" w:type="dxa"/>
              <w:left w:w="120" w:type="dxa"/>
              <w:bottom w:w="110" w:type="dxa"/>
              <w:right w:w="120" w:type="dxa"/>
            </w:tcMar>
            <w:vAlign w:val="center"/>
          </w:tcPr>
          <w:p w14:paraId="4DDF5E70" w14:textId="77777777" w:rsidR="002F3848" w:rsidRDefault="00000000">
            <w:pPr>
              <w:jc w:val="center"/>
            </w:pPr>
            <w:r>
              <w:rPr>
                <w:b/>
                <w:color w:val="009AA6"/>
              </w:rPr>
              <w:t>3.2.9</w:t>
            </w:r>
          </w:p>
        </w:tc>
        <w:tc>
          <w:tcPr>
            <w:tcW w:w="3240" w:type="dxa"/>
            <w:shd w:val="clear" w:color="auto" w:fill="F4F8FA"/>
            <w:tcMar>
              <w:top w:w="110" w:type="dxa"/>
              <w:left w:w="120" w:type="dxa"/>
              <w:bottom w:w="110" w:type="dxa"/>
              <w:right w:w="120" w:type="dxa"/>
            </w:tcMar>
            <w:vAlign w:val="center"/>
          </w:tcPr>
          <w:p w14:paraId="0D36C17D" w14:textId="77777777" w:rsidR="002F3848" w:rsidRDefault="00000000">
            <w:pPr>
              <w:pStyle w:val="ComponentName"/>
            </w:pPr>
            <w:r>
              <w:t>Intellectual Curiosity</w:t>
            </w:r>
          </w:p>
        </w:tc>
        <w:tc>
          <w:tcPr>
            <w:tcW w:w="6048" w:type="dxa"/>
            <w:shd w:val="clear" w:color="auto" w:fill="FFFFFF"/>
            <w:tcMar>
              <w:top w:w="110" w:type="dxa"/>
              <w:left w:w="120" w:type="dxa"/>
              <w:bottom w:w="110" w:type="dxa"/>
              <w:right w:w="120" w:type="dxa"/>
            </w:tcMar>
            <w:vAlign w:val="center"/>
          </w:tcPr>
          <w:p w14:paraId="08A980E0" w14:textId="77777777" w:rsidR="002F3848" w:rsidRDefault="00000000">
            <w:r>
              <w:t>“Inspired by the Press” traces how discovering a news magazine transformed intellectual ambition, humility, and curiosity.</w:t>
            </w:r>
          </w:p>
        </w:tc>
      </w:tr>
      <w:tr w:rsidR="002F3848" w14:paraId="099EBEEB" w14:textId="77777777">
        <w:trPr>
          <w:cantSplit/>
          <w:jc w:val="center"/>
        </w:trPr>
        <w:tc>
          <w:tcPr>
            <w:tcW w:w="936" w:type="dxa"/>
            <w:shd w:val="clear" w:color="auto" w:fill="E8F3F4"/>
            <w:tcMar>
              <w:top w:w="110" w:type="dxa"/>
              <w:left w:w="120" w:type="dxa"/>
              <w:bottom w:w="110" w:type="dxa"/>
              <w:right w:w="120" w:type="dxa"/>
            </w:tcMar>
            <w:vAlign w:val="center"/>
          </w:tcPr>
          <w:p w14:paraId="4A282B2D" w14:textId="77777777" w:rsidR="002F3848" w:rsidRDefault="00000000">
            <w:pPr>
              <w:jc w:val="center"/>
            </w:pPr>
            <w:r>
              <w:rPr>
                <w:b/>
                <w:color w:val="009AA6"/>
              </w:rPr>
              <w:t>3.2.10</w:t>
            </w:r>
          </w:p>
        </w:tc>
        <w:tc>
          <w:tcPr>
            <w:tcW w:w="3240" w:type="dxa"/>
            <w:shd w:val="clear" w:color="auto" w:fill="F4F8FA"/>
            <w:tcMar>
              <w:top w:w="110" w:type="dxa"/>
              <w:left w:w="120" w:type="dxa"/>
              <w:bottom w:w="110" w:type="dxa"/>
              <w:right w:w="120" w:type="dxa"/>
            </w:tcMar>
            <w:vAlign w:val="center"/>
          </w:tcPr>
          <w:p w14:paraId="020D413B" w14:textId="77777777" w:rsidR="002F3848" w:rsidRDefault="00000000">
            <w:pPr>
              <w:pStyle w:val="ComponentName"/>
            </w:pPr>
            <w:r>
              <w:t>Narrative Storytelling</w:t>
            </w:r>
          </w:p>
        </w:tc>
        <w:tc>
          <w:tcPr>
            <w:tcW w:w="6048" w:type="dxa"/>
            <w:shd w:val="clear" w:color="auto" w:fill="FFFFFF"/>
            <w:tcMar>
              <w:top w:w="110" w:type="dxa"/>
              <w:left w:w="120" w:type="dxa"/>
              <w:bottom w:w="110" w:type="dxa"/>
              <w:right w:w="120" w:type="dxa"/>
            </w:tcMar>
            <w:vAlign w:val="center"/>
          </w:tcPr>
          <w:p w14:paraId="518C2CC7" w14:textId="77777777" w:rsidR="002F3848" w:rsidRDefault="00000000">
            <w:r>
              <w:t>“The Pencil Essay” turns a childhood mystery into a story about persistence, communication, patience, and career interest.</w:t>
            </w:r>
          </w:p>
        </w:tc>
      </w:tr>
      <w:tr w:rsidR="002F3848" w14:paraId="69452EE1" w14:textId="77777777">
        <w:trPr>
          <w:cantSplit/>
          <w:jc w:val="center"/>
        </w:trPr>
        <w:tc>
          <w:tcPr>
            <w:tcW w:w="936" w:type="dxa"/>
            <w:shd w:val="clear" w:color="auto" w:fill="E8F3F4"/>
            <w:tcMar>
              <w:top w:w="110" w:type="dxa"/>
              <w:left w:w="120" w:type="dxa"/>
              <w:bottom w:w="110" w:type="dxa"/>
              <w:right w:w="120" w:type="dxa"/>
            </w:tcMar>
            <w:vAlign w:val="center"/>
          </w:tcPr>
          <w:p w14:paraId="2A0EE1B7" w14:textId="77777777" w:rsidR="002F3848" w:rsidRDefault="00000000">
            <w:pPr>
              <w:jc w:val="center"/>
            </w:pPr>
            <w:r>
              <w:rPr>
                <w:b/>
                <w:color w:val="009AA6"/>
              </w:rPr>
              <w:t>3.2.11</w:t>
            </w:r>
          </w:p>
        </w:tc>
        <w:tc>
          <w:tcPr>
            <w:tcW w:w="3240" w:type="dxa"/>
            <w:shd w:val="clear" w:color="auto" w:fill="F4F8FA"/>
            <w:tcMar>
              <w:top w:w="110" w:type="dxa"/>
              <w:left w:w="120" w:type="dxa"/>
              <w:bottom w:w="110" w:type="dxa"/>
              <w:right w:w="120" w:type="dxa"/>
            </w:tcMar>
            <w:vAlign w:val="center"/>
          </w:tcPr>
          <w:p w14:paraId="17F5E0A1" w14:textId="77777777" w:rsidR="002F3848" w:rsidRDefault="00000000">
            <w:pPr>
              <w:pStyle w:val="ComponentName"/>
            </w:pPr>
            <w:r>
              <w:t>Scientific Growth / Research</w:t>
            </w:r>
          </w:p>
        </w:tc>
        <w:tc>
          <w:tcPr>
            <w:tcW w:w="6048" w:type="dxa"/>
            <w:shd w:val="clear" w:color="auto" w:fill="FFFFFF"/>
            <w:tcMar>
              <w:top w:w="110" w:type="dxa"/>
              <w:left w:w="120" w:type="dxa"/>
              <w:bottom w:w="110" w:type="dxa"/>
              <w:right w:w="120" w:type="dxa"/>
            </w:tcMar>
            <w:vAlign w:val="center"/>
          </w:tcPr>
          <w:p w14:paraId="4EB74E57" w14:textId="77777777" w:rsidR="002F3848" w:rsidRDefault="00000000">
            <w:r>
              <w:t>The kitchen-to-lab essay connects cooking, experimentation, independence, failure, and learning when to ask for help.</w:t>
            </w:r>
          </w:p>
        </w:tc>
      </w:tr>
      <w:tr w:rsidR="002F3848" w14:paraId="5C9E73D0" w14:textId="77777777">
        <w:trPr>
          <w:cantSplit/>
          <w:jc w:val="center"/>
        </w:trPr>
        <w:tc>
          <w:tcPr>
            <w:tcW w:w="936" w:type="dxa"/>
            <w:shd w:val="clear" w:color="auto" w:fill="E8F3F4"/>
            <w:tcMar>
              <w:top w:w="110" w:type="dxa"/>
              <w:left w:w="120" w:type="dxa"/>
              <w:bottom w:w="110" w:type="dxa"/>
              <w:right w:w="120" w:type="dxa"/>
            </w:tcMar>
            <w:vAlign w:val="center"/>
          </w:tcPr>
          <w:p w14:paraId="1E244E53" w14:textId="77777777" w:rsidR="002F3848" w:rsidRDefault="00000000">
            <w:pPr>
              <w:jc w:val="center"/>
            </w:pPr>
            <w:r>
              <w:rPr>
                <w:b/>
                <w:color w:val="009AA6"/>
              </w:rPr>
              <w:t>3.2.12</w:t>
            </w:r>
          </w:p>
        </w:tc>
        <w:tc>
          <w:tcPr>
            <w:tcW w:w="3240" w:type="dxa"/>
            <w:shd w:val="clear" w:color="auto" w:fill="F4F8FA"/>
            <w:tcMar>
              <w:top w:w="110" w:type="dxa"/>
              <w:left w:w="120" w:type="dxa"/>
              <w:bottom w:w="110" w:type="dxa"/>
              <w:right w:w="120" w:type="dxa"/>
            </w:tcMar>
            <w:vAlign w:val="center"/>
          </w:tcPr>
          <w:p w14:paraId="71DD7ECC" w14:textId="77777777" w:rsidR="002F3848" w:rsidRDefault="00000000">
            <w:pPr>
              <w:pStyle w:val="ComponentName"/>
            </w:pPr>
            <w:r>
              <w:t>Service / Community Involvement</w:t>
            </w:r>
          </w:p>
        </w:tc>
        <w:tc>
          <w:tcPr>
            <w:tcW w:w="6048" w:type="dxa"/>
            <w:shd w:val="clear" w:color="auto" w:fill="FFFFFF"/>
            <w:tcMar>
              <w:top w:w="110" w:type="dxa"/>
              <w:left w:w="120" w:type="dxa"/>
              <w:bottom w:w="110" w:type="dxa"/>
              <w:right w:w="120" w:type="dxa"/>
            </w:tcMar>
            <w:vAlign w:val="center"/>
          </w:tcPr>
          <w:p w14:paraId="59563E3C" w14:textId="77777777" w:rsidR="002F3848" w:rsidRDefault="00000000">
            <w:r>
              <w:t>The Costa Rica service essay examines initiative, sacrifice, and the transition from independence to connection.</w:t>
            </w:r>
          </w:p>
        </w:tc>
      </w:tr>
      <w:tr w:rsidR="002F3848" w14:paraId="6D245AFE" w14:textId="77777777">
        <w:trPr>
          <w:cantSplit/>
          <w:jc w:val="center"/>
        </w:trPr>
        <w:tc>
          <w:tcPr>
            <w:tcW w:w="936" w:type="dxa"/>
            <w:shd w:val="clear" w:color="auto" w:fill="E8F3F4"/>
            <w:tcMar>
              <w:top w:w="110" w:type="dxa"/>
              <w:left w:w="120" w:type="dxa"/>
              <w:bottom w:w="110" w:type="dxa"/>
              <w:right w:w="120" w:type="dxa"/>
            </w:tcMar>
            <w:vAlign w:val="center"/>
          </w:tcPr>
          <w:p w14:paraId="45CDE19B" w14:textId="77777777" w:rsidR="002F3848" w:rsidRDefault="00000000">
            <w:pPr>
              <w:jc w:val="center"/>
            </w:pPr>
            <w:r>
              <w:rPr>
                <w:b/>
                <w:color w:val="009AA6"/>
              </w:rPr>
              <w:t>3.2.13</w:t>
            </w:r>
          </w:p>
        </w:tc>
        <w:tc>
          <w:tcPr>
            <w:tcW w:w="3240" w:type="dxa"/>
            <w:shd w:val="clear" w:color="auto" w:fill="F4F8FA"/>
            <w:tcMar>
              <w:top w:w="110" w:type="dxa"/>
              <w:left w:w="120" w:type="dxa"/>
              <w:bottom w:w="110" w:type="dxa"/>
              <w:right w:w="120" w:type="dxa"/>
            </w:tcMar>
            <w:vAlign w:val="center"/>
          </w:tcPr>
          <w:p w14:paraId="0654D87F" w14:textId="77777777" w:rsidR="002F3848" w:rsidRDefault="00000000">
            <w:pPr>
              <w:pStyle w:val="ComponentName"/>
            </w:pPr>
            <w:r>
              <w:t>Supplemental Essays</w:t>
            </w:r>
          </w:p>
        </w:tc>
        <w:tc>
          <w:tcPr>
            <w:tcW w:w="6048" w:type="dxa"/>
            <w:shd w:val="clear" w:color="auto" w:fill="FFFFFF"/>
            <w:tcMar>
              <w:top w:w="110" w:type="dxa"/>
              <w:left w:w="120" w:type="dxa"/>
              <w:bottom w:w="110" w:type="dxa"/>
              <w:right w:w="120" w:type="dxa"/>
            </w:tcMar>
            <w:vAlign w:val="center"/>
          </w:tcPr>
          <w:p w14:paraId="000223CF" w14:textId="77777777" w:rsidR="002F3848" w:rsidRDefault="00000000">
            <w:r>
              <w:t>Short samples responding to adversity, background, intellectual curiosity, and navigating disagreement prompts</w:t>
            </w:r>
            <w:r w:rsidR="000B70A4">
              <w:t>.</w:t>
            </w:r>
          </w:p>
        </w:tc>
      </w:tr>
    </w:tbl>
    <w:p w14:paraId="26C3B537" w14:textId="77777777" w:rsidR="002F3848" w:rsidRDefault="002F3848"/>
    <w:p w14:paraId="3D0BD8AC" w14:textId="77777777" w:rsidR="002F3848" w:rsidRDefault="00000000">
      <w:r>
        <w:br w:type="page"/>
      </w:r>
    </w:p>
    <w:tbl>
      <w:tblPr>
        <w:tblW w:w="10656" w:type="dxa"/>
        <w:tblBorders>
          <w:top w:val="nil"/>
          <w:left w:val="nil"/>
          <w:bottom w:val="nil"/>
          <w:right w:val="nil"/>
          <w:insideH w:val="nil"/>
          <w:insideV w:val="nil"/>
        </w:tblBorders>
        <w:tblLayout w:type="fixed"/>
        <w:tblLook w:val="04A0" w:firstRow="1" w:lastRow="0" w:firstColumn="1" w:lastColumn="0" w:noHBand="0" w:noVBand="1"/>
      </w:tblPr>
      <w:tblGrid>
        <w:gridCol w:w="1224"/>
        <w:gridCol w:w="9432"/>
      </w:tblGrid>
      <w:tr w:rsidR="002F3848" w14:paraId="613B2167" w14:textId="77777777" w:rsidTr="002D0533">
        <w:trPr>
          <w:cantSplit/>
        </w:trPr>
        <w:tc>
          <w:tcPr>
            <w:tcW w:w="1224" w:type="dxa"/>
            <w:tcMar>
              <w:top w:w="0" w:type="dxa"/>
              <w:left w:w="0" w:type="dxa"/>
              <w:bottom w:w="0" w:type="dxa"/>
              <w:right w:w="80" w:type="dxa"/>
            </w:tcMar>
          </w:tcPr>
          <w:p w14:paraId="0A840239" w14:textId="77777777" w:rsidR="002F3848" w:rsidRDefault="00000000" w:rsidP="000B70A4">
            <w:pPr>
              <w:pStyle w:val="SectionNumber"/>
              <w:spacing w:after="0"/>
            </w:pPr>
            <w:r>
              <w:lastRenderedPageBreak/>
              <w:t>4</w:t>
            </w:r>
          </w:p>
        </w:tc>
        <w:tc>
          <w:tcPr>
            <w:tcW w:w="9432" w:type="dxa"/>
            <w:tcMar>
              <w:top w:w="0" w:type="dxa"/>
              <w:left w:w="0" w:type="dxa"/>
              <w:bottom w:w="0" w:type="dxa"/>
              <w:right w:w="0" w:type="dxa"/>
            </w:tcMar>
          </w:tcPr>
          <w:p w14:paraId="0555FFFB" w14:textId="77777777" w:rsidR="002F3848" w:rsidRDefault="00000000" w:rsidP="000B70A4">
            <w:pPr>
              <w:pStyle w:val="Heading1"/>
              <w:spacing w:before="0"/>
            </w:pPr>
            <w:r>
              <w:t>Career Readiness</w:t>
            </w:r>
          </w:p>
          <w:p w14:paraId="4F49E74C" w14:textId="77777777" w:rsidR="002F3848" w:rsidRDefault="002D0533" w:rsidP="000B70A4">
            <w:pPr>
              <w:pStyle w:val="Subtitle"/>
              <w:spacing w:after="0"/>
            </w:pPr>
            <w:r>
              <w:t>Creating professional materials and communicating effectively</w:t>
            </w:r>
          </w:p>
        </w:tc>
      </w:tr>
    </w:tbl>
    <w:p w14:paraId="347D619B" w14:textId="77777777" w:rsidR="002D0533" w:rsidRDefault="002D0533" w:rsidP="002D0533">
      <w:pPr>
        <w:pStyle w:val="Heading2"/>
        <w:spacing w:before="0"/>
      </w:pPr>
      <w:r>
        <w:t>4.1 Resume Ready with AI</w:t>
      </w:r>
    </w:p>
    <w:p w14:paraId="49165472" w14:textId="77777777" w:rsidR="002F3848" w:rsidRDefault="002D0533" w:rsidP="002D0533">
      <w:r>
        <w:t>This resource set supports students in gathering truthful resume content, using generative AI to create a professional resume, reviewing the output critically, and tailoring the final resume to a specific opportunity.</w:t>
      </w:r>
    </w:p>
    <w:tbl>
      <w:tblPr>
        <w:tblpPr w:leftFromText="187" w:rightFromText="187" w:vertAnchor="page" w:horzAnchor="margin" w:tblpY="3592"/>
        <w:tblW w:w="10224" w:type="dxa"/>
        <w:tblLayout w:type="fixed"/>
        <w:tblLook w:val="04A0" w:firstRow="1" w:lastRow="0" w:firstColumn="1" w:lastColumn="0" w:noHBand="0" w:noVBand="1"/>
      </w:tblPr>
      <w:tblGrid>
        <w:gridCol w:w="936"/>
        <w:gridCol w:w="3240"/>
        <w:gridCol w:w="6048"/>
      </w:tblGrid>
      <w:tr w:rsidR="002D0533" w14:paraId="319ABCE7" w14:textId="77777777" w:rsidTr="002D0533">
        <w:trPr>
          <w:cantSplit/>
          <w:tblHeader/>
        </w:trPr>
        <w:tc>
          <w:tcPr>
            <w:tcW w:w="936" w:type="dxa"/>
            <w:shd w:val="clear" w:color="auto" w:fill="0A2D5B"/>
            <w:tcMar>
              <w:top w:w="110" w:type="dxa"/>
              <w:left w:w="120" w:type="dxa"/>
              <w:bottom w:w="110" w:type="dxa"/>
              <w:right w:w="120" w:type="dxa"/>
            </w:tcMar>
            <w:vAlign w:val="center"/>
          </w:tcPr>
          <w:p w14:paraId="78B26AC8" w14:textId="77777777" w:rsidR="002D0533" w:rsidRDefault="002D0533" w:rsidP="002D0533">
            <w:pPr>
              <w:jc w:val="center"/>
            </w:pPr>
            <w:r>
              <w:rPr>
                <w:b/>
                <w:color w:val="FFFFFF"/>
                <w:sz w:val="20"/>
              </w:rPr>
              <w:t>No.</w:t>
            </w:r>
          </w:p>
        </w:tc>
        <w:tc>
          <w:tcPr>
            <w:tcW w:w="3240" w:type="dxa"/>
            <w:shd w:val="clear" w:color="auto" w:fill="0A2D5B"/>
            <w:tcMar>
              <w:top w:w="110" w:type="dxa"/>
              <w:left w:w="120" w:type="dxa"/>
              <w:bottom w:w="110" w:type="dxa"/>
              <w:right w:w="120" w:type="dxa"/>
            </w:tcMar>
            <w:vAlign w:val="center"/>
          </w:tcPr>
          <w:p w14:paraId="6FB784E5" w14:textId="77777777" w:rsidR="002D0533" w:rsidRDefault="002D0533" w:rsidP="002D0533">
            <w:r>
              <w:rPr>
                <w:b/>
                <w:color w:val="FFFFFF"/>
                <w:sz w:val="20"/>
              </w:rPr>
              <w:t>Toolkit Document</w:t>
            </w:r>
          </w:p>
        </w:tc>
        <w:tc>
          <w:tcPr>
            <w:tcW w:w="6048" w:type="dxa"/>
            <w:shd w:val="clear" w:color="auto" w:fill="0A2D5B"/>
            <w:tcMar>
              <w:top w:w="110" w:type="dxa"/>
              <w:left w:w="120" w:type="dxa"/>
              <w:bottom w:w="110" w:type="dxa"/>
              <w:right w:w="120" w:type="dxa"/>
            </w:tcMar>
            <w:vAlign w:val="center"/>
          </w:tcPr>
          <w:p w14:paraId="6E724A56" w14:textId="77777777" w:rsidR="002D0533" w:rsidRDefault="002D0533" w:rsidP="002D0533">
            <w:r>
              <w:rPr>
                <w:b/>
                <w:color w:val="FFFFFF"/>
                <w:sz w:val="20"/>
              </w:rPr>
              <w:t>Purpose and Content</w:t>
            </w:r>
          </w:p>
        </w:tc>
      </w:tr>
      <w:tr w:rsidR="002D0533" w14:paraId="0C0CC6FC" w14:textId="77777777" w:rsidTr="002D0533">
        <w:trPr>
          <w:cantSplit/>
        </w:trPr>
        <w:tc>
          <w:tcPr>
            <w:tcW w:w="936" w:type="dxa"/>
            <w:shd w:val="clear" w:color="auto" w:fill="B7F3D4"/>
            <w:tcMar>
              <w:top w:w="90" w:type="dxa"/>
              <w:left w:w="100" w:type="dxa"/>
              <w:bottom w:w="90" w:type="dxa"/>
              <w:right w:w="100" w:type="dxa"/>
            </w:tcMar>
            <w:vAlign w:val="center"/>
          </w:tcPr>
          <w:p w14:paraId="184DC6E8" w14:textId="77777777" w:rsidR="002D0533" w:rsidRPr="000B70A4" w:rsidRDefault="002D0533" w:rsidP="002D0533">
            <w:pPr>
              <w:pStyle w:val="Heading2"/>
              <w:rPr>
                <w:rFonts w:ascii="Aptos" w:hAnsi="Aptos"/>
                <w:sz w:val="21"/>
                <w:szCs w:val="21"/>
              </w:rPr>
            </w:pPr>
            <w:r w:rsidRPr="000B70A4">
              <w:rPr>
                <w:rFonts w:ascii="Aptos" w:hAnsi="Aptos"/>
                <w:sz w:val="21"/>
                <w:szCs w:val="21"/>
              </w:rPr>
              <w:t>4.1.1</w:t>
            </w:r>
          </w:p>
        </w:tc>
        <w:tc>
          <w:tcPr>
            <w:tcW w:w="3240" w:type="dxa"/>
            <w:shd w:val="clear" w:color="auto" w:fill="E0F3DC"/>
            <w:tcMar>
              <w:top w:w="90" w:type="dxa"/>
              <w:left w:w="100" w:type="dxa"/>
              <w:bottom w:w="90" w:type="dxa"/>
              <w:right w:w="100" w:type="dxa"/>
            </w:tcMar>
            <w:vAlign w:val="center"/>
          </w:tcPr>
          <w:p w14:paraId="7AD475B7" w14:textId="77777777" w:rsidR="002D0533" w:rsidRPr="00975901" w:rsidRDefault="002D0533" w:rsidP="002D0533">
            <w:pPr>
              <w:spacing w:after="0" w:line="240" w:lineRule="auto"/>
              <w:rPr>
                <w:b/>
                <w:bCs/>
                <w:color w:val="17365D" w:themeColor="text2" w:themeShade="BF"/>
                <w:szCs w:val="21"/>
              </w:rPr>
            </w:pPr>
            <w:r w:rsidRPr="00975901">
              <w:rPr>
                <w:b/>
                <w:bCs/>
                <w:color w:val="17365D" w:themeColor="text2" w:themeShade="BF"/>
                <w:szCs w:val="21"/>
              </w:rPr>
              <w:t>Resume Ready with AI Slide Deck</w:t>
            </w:r>
          </w:p>
        </w:tc>
        <w:tc>
          <w:tcPr>
            <w:tcW w:w="6048" w:type="dxa"/>
            <w:tcMar>
              <w:top w:w="90" w:type="dxa"/>
              <w:left w:w="100" w:type="dxa"/>
              <w:bottom w:w="90" w:type="dxa"/>
              <w:right w:w="100" w:type="dxa"/>
            </w:tcMar>
            <w:vAlign w:val="center"/>
          </w:tcPr>
          <w:p w14:paraId="43B4D99A" w14:textId="77777777" w:rsidR="002D0533" w:rsidRPr="000B70A4" w:rsidRDefault="002D0533" w:rsidP="002D0533">
            <w:pPr>
              <w:spacing w:after="0" w:line="240" w:lineRule="auto"/>
              <w:rPr>
                <w:szCs w:val="21"/>
              </w:rPr>
            </w:pPr>
            <w:r w:rsidRPr="000B70A4">
              <w:rPr>
                <w:szCs w:val="21"/>
              </w:rPr>
              <w:t>Interactive workshop that explains the purpose of a resume, demonstrates how resumes are tailored to different opportunities, guides students through sample resume analysis, and walks students through designing a resume with AI.</w:t>
            </w:r>
          </w:p>
        </w:tc>
      </w:tr>
      <w:tr w:rsidR="002D0533" w14:paraId="21ED5076" w14:textId="77777777" w:rsidTr="002D0533">
        <w:trPr>
          <w:cantSplit/>
        </w:trPr>
        <w:tc>
          <w:tcPr>
            <w:tcW w:w="936" w:type="dxa"/>
            <w:shd w:val="clear" w:color="auto" w:fill="B7F3D4"/>
            <w:tcMar>
              <w:top w:w="90" w:type="dxa"/>
              <w:left w:w="100" w:type="dxa"/>
              <w:bottom w:w="90" w:type="dxa"/>
              <w:right w:w="100" w:type="dxa"/>
            </w:tcMar>
            <w:vAlign w:val="center"/>
          </w:tcPr>
          <w:p w14:paraId="613A6373" w14:textId="77777777" w:rsidR="002D0533" w:rsidRPr="000B70A4" w:rsidRDefault="002D0533" w:rsidP="002D0533">
            <w:pPr>
              <w:pStyle w:val="Heading2"/>
              <w:rPr>
                <w:rFonts w:ascii="Aptos" w:hAnsi="Aptos"/>
                <w:sz w:val="21"/>
                <w:szCs w:val="21"/>
              </w:rPr>
            </w:pPr>
            <w:r w:rsidRPr="000B70A4">
              <w:rPr>
                <w:rFonts w:ascii="Aptos" w:hAnsi="Aptos"/>
                <w:sz w:val="21"/>
                <w:szCs w:val="21"/>
              </w:rPr>
              <w:t>4.1.2</w:t>
            </w:r>
          </w:p>
        </w:tc>
        <w:tc>
          <w:tcPr>
            <w:tcW w:w="3240" w:type="dxa"/>
            <w:shd w:val="clear" w:color="auto" w:fill="E0F3DC"/>
            <w:tcMar>
              <w:top w:w="90" w:type="dxa"/>
              <w:left w:w="100" w:type="dxa"/>
              <w:bottom w:w="90" w:type="dxa"/>
              <w:right w:w="100" w:type="dxa"/>
            </w:tcMar>
            <w:vAlign w:val="center"/>
          </w:tcPr>
          <w:p w14:paraId="18060B92" w14:textId="77777777" w:rsidR="002D0533" w:rsidRPr="00975901" w:rsidRDefault="002D0533" w:rsidP="002D0533">
            <w:pPr>
              <w:spacing w:after="0" w:line="240" w:lineRule="auto"/>
              <w:rPr>
                <w:b/>
                <w:bCs/>
                <w:color w:val="17365D" w:themeColor="text2" w:themeShade="BF"/>
                <w:szCs w:val="21"/>
              </w:rPr>
            </w:pPr>
            <w:r w:rsidRPr="00975901">
              <w:rPr>
                <w:b/>
                <w:bCs/>
                <w:color w:val="17365D" w:themeColor="text2" w:themeShade="BF"/>
                <w:szCs w:val="21"/>
              </w:rPr>
              <w:t>Resume Ready with AI Student Workbook</w:t>
            </w:r>
          </w:p>
        </w:tc>
        <w:tc>
          <w:tcPr>
            <w:tcW w:w="6048" w:type="dxa"/>
            <w:tcMar>
              <w:top w:w="90" w:type="dxa"/>
              <w:left w:w="100" w:type="dxa"/>
              <w:bottom w:w="90" w:type="dxa"/>
              <w:right w:w="100" w:type="dxa"/>
            </w:tcMar>
            <w:vAlign w:val="center"/>
          </w:tcPr>
          <w:p w14:paraId="3AF69CE2" w14:textId="77777777" w:rsidR="002D0533" w:rsidRPr="000B70A4" w:rsidRDefault="002D0533" w:rsidP="002D0533">
            <w:pPr>
              <w:spacing w:after="0" w:line="240" w:lineRule="auto"/>
              <w:rPr>
                <w:szCs w:val="21"/>
              </w:rPr>
            </w:pPr>
            <w:r w:rsidRPr="000B70A4">
              <w:rPr>
                <w:szCs w:val="21"/>
              </w:rPr>
              <w:t xml:space="preserve">Student-facing worksheet </w:t>
            </w:r>
            <w:r>
              <w:rPr>
                <w:szCs w:val="21"/>
              </w:rPr>
              <w:t xml:space="preserve">wherein students </w:t>
            </w:r>
            <w:r w:rsidRPr="000B70A4">
              <w:rPr>
                <w:szCs w:val="21"/>
              </w:rPr>
              <w:t>define the purpose of a resume, analyze eight sample resumes,</w:t>
            </w:r>
            <w:r>
              <w:rPr>
                <w:szCs w:val="21"/>
              </w:rPr>
              <w:t xml:space="preserve"> and</w:t>
            </w:r>
            <w:r w:rsidRPr="000B70A4">
              <w:rPr>
                <w:szCs w:val="21"/>
              </w:rPr>
              <w:t xml:space="preserve"> identify experiences that may belong on their own resum</w:t>
            </w:r>
            <w:r>
              <w:rPr>
                <w:szCs w:val="21"/>
              </w:rPr>
              <w:t>e</w:t>
            </w:r>
            <w:r w:rsidRPr="000B70A4">
              <w:rPr>
                <w:szCs w:val="21"/>
              </w:rPr>
              <w:t>.</w:t>
            </w:r>
          </w:p>
        </w:tc>
      </w:tr>
      <w:tr w:rsidR="002D0533" w14:paraId="299E2184" w14:textId="77777777" w:rsidTr="002D0533">
        <w:trPr>
          <w:cantSplit/>
        </w:trPr>
        <w:tc>
          <w:tcPr>
            <w:tcW w:w="936" w:type="dxa"/>
            <w:shd w:val="clear" w:color="auto" w:fill="B7F3D4"/>
            <w:tcMar>
              <w:top w:w="90" w:type="dxa"/>
              <w:left w:w="100" w:type="dxa"/>
              <w:bottom w:w="90" w:type="dxa"/>
              <w:right w:w="100" w:type="dxa"/>
            </w:tcMar>
            <w:vAlign w:val="center"/>
          </w:tcPr>
          <w:p w14:paraId="283487D9" w14:textId="77777777" w:rsidR="002D0533" w:rsidRPr="000B70A4" w:rsidRDefault="002D0533" w:rsidP="002D0533">
            <w:pPr>
              <w:pStyle w:val="Heading2"/>
              <w:rPr>
                <w:rFonts w:ascii="Aptos" w:hAnsi="Aptos"/>
                <w:sz w:val="21"/>
                <w:szCs w:val="21"/>
              </w:rPr>
            </w:pPr>
            <w:r w:rsidRPr="000B70A4">
              <w:rPr>
                <w:rFonts w:ascii="Aptos" w:hAnsi="Aptos"/>
                <w:sz w:val="21"/>
                <w:szCs w:val="21"/>
              </w:rPr>
              <w:t>4.1.3</w:t>
            </w:r>
          </w:p>
        </w:tc>
        <w:tc>
          <w:tcPr>
            <w:tcW w:w="3240" w:type="dxa"/>
            <w:shd w:val="clear" w:color="auto" w:fill="E0F3DC"/>
            <w:tcMar>
              <w:top w:w="90" w:type="dxa"/>
              <w:left w:w="100" w:type="dxa"/>
              <w:bottom w:w="90" w:type="dxa"/>
              <w:right w:w="100" w:type="dxa"/>
            </w:tcMar>
            <w:vAlign w:val="center"/>
          </w:tcPr>
          <w:p w14:paraId="024C6687" w14:textId="77777777" w:rsidR="002D0533" w:rsidRPr="00975901" w:rsidRDefault="002D0533" w:rsidP="002D0533">
            <w:pPr>
              <w:spacing w:after="0" w:line="240" w:lineRule="auto"/>
              <w:rPr>
                <w:b/>
                <w:bCs/>
                <w:color w:val="17365D" w:themeColor="text2" w:themeShade="BF"/>
                <w:szCs w:val="21"/>
              </w:rPr>
            </w:pPr>
            <w:r w:rsidRPr="00975901">
              <w:rPr>
                <w:b/>
                <w:bCs/>
                <w:color w:val="17365D" w:themeColor="text2" w:themeShade="BF"/>
                <w:szCs w:val="21"/>
              </w:rPr>
              <w:t>AI Resume Prompt / Brag Sheet</w:t>
            </w:r>
          </w:p>
        </w:tc>
        <w:tc>
          <w:tcPr>
            <w:tcW w:w="6048" w:type="dxa"/>
            <w:tcMar>
              <w:top w:w="90" w:type="dxa"/>
              <w:left w:w="100" w:type="dxa"/>
              <w:bottom w:w="90" w:type="dxa"/>
              <w:right w:w="100" w:type="dxa"/>
            </w:tcMar>
            <w:vAlign w:val="center"/>
          </w:tcPr>
          <w:p w14:paraId="48060296" w14:textId="77777777" w:rsidR="002D0533" w:rsidRPr="000B70A4" w:rsidRDefault="002D0533" w:rsidP="002D0533">
            <w:pPr>
              <w:spacing w:after="0" w:line="240" w:lineRule="auto"/>
              <w:rPr>
                <w:szCs w:val="21"/>
              </w:rPr>
            </w:pPr>
            <w:r w:rsidRPr="000B70A4">
              <w:rPr>
                <w:szCs w:val="21"/>
              </w:rPr>
              <w:t xml:space="preserve">A comprehensive student planner that collects contact information, goals, education, employment, service, leadership, activities, projects, family responsibilities, skills, languages, certifications, awards, interests, </w:t>
            </w:r>
            <w:proofErr w:type="spellStart"/>
            <w:r>
              <w:rPr>
                <w:szCs w:val="21"/>
              </w:rPr>
              <w:t>etc</w:t>
            </w:r>
            <w:proofErr w:type="spellEnd"/>
            <w:r w:rsidRPr="000B70A4">
              <w:rPr>
                <w:szCs w:val="21"/>
              </w:rPr>
              <w:t xml:space="preserve"> before generating a resume.</w:t>
            </w:r>
          </w:p>
        </w:tc>
      </w:tr>
      <w:tr w:rsidR="002D0533" w14:paraId="349DC1CE" w14:textId="77777777" w:rsidTr="002D0533">
        <w:trPr>
          <w:cantSplit/>
        </w:trPr>
        <w:tc>
          <w:tcPr>
            <w:tcW w:w="936" w:type="dxa"/>
            <w:shd w:val="clear" w:color="auto" w:fill="B7F3D4"/>
            <w:tcMar>
              <w:top w:w="90" w:type="dxa"/>
              <w:left w:w="100" w:type="dxa"/>
              <w:bottom w:w="90" w:type="dxa"/>
              <w:right w:w="100" w:type="dxa"/>
            </w:tcMar>
            <w:vAlign w:val="center"/>
          </w:tcPr>
          <w:p w14:paraId="32789A73" w14:textId="77777777" w:rsidR="002D0533" w:rsidRPr="000B70A4" w:rsidRDefault="002D0533" w:rsidP="002D0533">
            <w:pPr>
              <w:pStyle w:val="Heading2"/>
              <w:rPr>
                <w:rFonts w:ascii="Aptos" w:hAnsi="Aptos"/>
                <w:sz w:val="21"/>
                <w:szCs w:val="21"/>
              </w:rPr>
            </w:pPr>
            <w:r w:rsidRPr="000B70A4">
              <w:rPr>
                <w:rFonts w:ascii="Aptos" w:hAnsi="Aptos"/>
                <w:sz w:val="21"/>
                <w:szCs w:val="21"/>
              </w:rPr>
              <w:t>4.1.4</w:t>
            </w:r>
          </w:p>
        </w:tc>
        <w:tc>
          <w:tcPr>
            <w:tcW w:w="3240" w:type="dxa"/>
            <w:shd w:val="clear" w:color="auto" w:fill="E0F3DC"/>
            <w:tcMar>
              <w:top w:w="90" w:type="dxa"/>
              <w:left w:w="100" w:type="dxa"/>
              <w:bottom w:w="90" w:type="dxa"/>
              <w:right w:w="100" w:type="dxa"/>
            </w:tcMar>
            <w:vAlign w:val="center"/>
          </w:tcPr>
          <w:p w14:paraId="57C9EAEB" w14:textId="77777777" w:rsidR="002D0533" w:rsidRPr="00975901" w:rsidRDefault="002D0533" w:rsidP="002D0533">
            <w:pPr>
              <w:spacing w:after="0" w:line="240" w:lineRule="auto"/>
              <w:rPr>
                <w:b/>
                <w:bCs/>
                <w:color w:val="17365D" w:themeColor="text2" w:themeShade="BF"/>
                <w:szCs w:val="21"/>
              </w:rPr>
            </w:pPr>
            <w:r w:rsidRPr="00975901">
              <w:rPr>
                <w:b/>
                <w:bCs/>
                <w:color w:val="17365D" w:themeColor="text2" w:themeShade="BF"/>
                <w:szCs w:val="21"/>
              </w:rPr>
              <w:t>AI Prompt: Design My Resume</w:t>
            </w:r>
          </w:p>
        </w:tc>
        <w:tc>
          <w:tcPr>
            <w:tcW w:w="6048" w:type="dxa"/>
            <w:tcMar>
              <w:top w:w="90" w:type="dxa"/>
              <w:left w:w="100" w:type="dxa"/>
              <w:bottom w:w="90" w:type="dxa"/>
              <w:right w:w="100" w:type="dxa"/>
            </w:tcMar>
            <w:vAlign w:val="center"/>
          </w:tcPr>
          <w:p w14:paraId="78461B99" w14:textId="77777777" w:rsidR="002D0533" w:rsidRPr="000B70A4" w:rsidRDefault="002D0533" w:rsidP="002D0533">
            <w:pPr>
              <w:spacing w:after="0" w:line="240" w:lineRule="auto"/>
              <w:rPr>
                <w:szCs w:val="21"/>
              </w:rPr>
            </w:pPr>
            <w:r w:rsidRPr="000B70A4">
              <w:rPr>
                <w:szCs w:val="21"/>
              </w:rPr>
              <w:t>A ready-to-use prompt directing generative AI to create a polished, one-page, opportunity-appropriate resume design while preserving truthfulness</w:t>
            </w:r>
            <w:r>
              <w:rPr>
                <w:szCs w:val="21"/>
              </w:rPr>
              <w:t xml:space="preserve"> </w:t>
            </w:r>
            <w:r w:rsidRPr="000B70A4">
              <w:rPr>
                <w:szCs w:val="21"/>
              </w:rPr>
              <w:t>and professional standards.</w:t>
            </w:r>
          </w:p>
        </w:tc>
      </w:tr>
      <w:tr w:rsidR="002D0533" w14:paraId="1DC8AB85" w14:textId="77777777" w:rsidTr="002D0533">
        <w:trPr>
          <w:cantSplit/>
        </w:trPr>
        <w:tc>
          <w:tcPr>
            <w:tcW w:w="936" w:type="dxa"/>
            <w:shd w:val="clear" w:color="auto" w:fill="B7F3D4"/>
            <w:tcMar>
              <w:top w:w="90" w:type="dxa"/>
              <w:left w:w="100" w:type="dxa"/>
              <w:bottom w:w="90" w:type="dxa"/>
              <w:right w:w="100" w:type="dxa"/>
            </w:tcMar>
            <w:vAlign w:val="center"/>
          </w:tcPr>
          <w:p w14:paraId="2320D407" w14:textId="77777777" w:rsidR="002D0533" w:rsidRPr="000B70A4" w:rsidRDefault="002D0533" w:rsidP="002D0533">
            <w:pPr>
              <w:pStyle w:val="Heading2"/>
              <w:rPr>
                <w:rFonts w:ascii="Aptos" w:hAnsi="Aptos"/>
                <w:sz w:val="21"/>
                <w:szCs w:val="21"/>
              </w:rPr>
            </w:pPr>
            <w:r w:rsidRPr="000B70A4">
              <w:rPr>
                <w:rFonts w:ascii="Aptos" w:hAnsi="Aptos"/>
                <w:sz w:val="21"/>
                <w:szCs w:val="21"/>
              </w:rPr>
              <w:t>4.1.5</w:t>
            </w:r>
          </w:p>
        </w:tc>
        <w:tc>
          <w:tcPr>
            <w:tcW w:w="3240" w:type="dxa"/>
            <w:shd w:val="clear" w:color="auto" w:fill="E0F3DC"/>
            <w:tcMar>
              <w:top w:w="90" w:type="dxa"/>
              <w:left w:w="100" w:type="dxa"/>
              <w:bottom w:w="90" w:type="dxa"/>
              <w:right w:w="100" w:type="dxa"/>
            </w:tcMar>
            <w:vAlign w:val="center"/>
          </w:tcPr>
          <w:p w14:paraId="3D72E25D" w14:textId="77777777" w:rsidR="002D0533" w:rsidRPr="00975901" w:rsidRDefault="002D0533" w:rsidP="002D0533">
            <w:pPr>
              <w:spacing w:after="0" w:line="240" w:lineRule="auto"/>
              <w:rPr>
                <w:b/>
                <w:bCs/>
                <w:color w:val="17365D" w:themeColor="text2" w:themeShade="BF"/>
                <w:szCs w:val="21"/>
              </w:rPr>
            </w:pPr>
            <w:r w:rsidRPr="00975901">
              <w:rPr>
                <w:b/>
                <w:bCs/>
                <w:color w:val="17365D" w:themeColor="text2" w:themeShade="BF"/>
                <w:szCs w:val="21"/>
              </w:rPr>
              <w:t>AI Prompt: Fill a Downloaded Resume Template</w:t>
            </w:r>
          </w:p>
        </w:tc>
        <w:tc>
          <w:tcPr>
            <w:tcW w:w="6048" w:type="dxa"/>
            <w:tcMar>
              <w:top w:w="90" w:type="dxa"/>
              <w:left w:w="100" w:type="dxa"/>
              <w:bottom w:w="90" w:type="dxa"/>
              <w:right w:w="100" w:type="dxa"/>
            </w:tcMar>
            <w:vAlign w:val="center"/>
          </w:tcPr>
          <w:p w14:paraId="7B62F11C" w14:textId="77777777" w:rsidR="002D0533" w:rsidRPr="000B70A4" w:rsidRDefault="002D0533" w:rsidP="002D0533">
            <w:pPr>
              <w:spacing w:after="0" w:line="240" w:lineRule="auto"/>
              <w:rPr>
                <w:szCs w:val="21"/>
              </w:rPr>
            </w:pPr>
            <w:r w:rsidRPr="000B70A4">
              <w:rPr>
                <w:szCs w:val="21"/>
              </w:rPr>
              <w:t>A prompt for students who have selected a resume template and want AI assistance placing their content into the existing layout without adding unsupported information.</w:t>
            </w:r>
          </w:p>
        </w:tc>
      </w:tr>
      <w:tr w:rsidR="002D0533" w14:paraId="75B93B5C" w14:textId="77777777" w:rsidTr="002D0533">
        <w:trPr>
          <w:cantSplit/>
        </w:trPr>
        <w:tc>
          <w:tcPr>
            <w:tcW w:w="936" w:type="dxa"/>
            <w:shd w:val="clear" w:color="auto" w:fill="B7F3D4"/>
            <w:tcMar>
              <w:top w:w="90" w:type="dxa"/>
              <w:left w:w="100" w:type="dxa"/>
              <w:bottom w:w="90" w:type="dxa"/>
              <w:right w:w="100" w:type="dxa"/>
            </w:tcMar>
            <w:vAlign w:val="center"/>
          </w:tcPr>
          <w:p w14:paraId="3668D9D2" w14:textId="77777777" w:rsidR="002D0533" w:rsidRPr="000B70A4" w:rsidRDefault="002D0533" w:rsidP="002D0533">
            <w:pPr>
              <w:pStyle w:val="Heading2"/>
              <w:rPr>
                <w:rFonts w:ascii="Aptos" w:hAnsi="Aptos"/>
                <w:sz w:val="21"/>
                <w:szCs w:val="21"/>
              </w:rPr>
            </w:pPr>
            <w:r w:rsidRPr="000B70A4">
              <w:rPr>
                <w:rFonts w:ascii="Aptos" w:hAnsi="Aptos"/>
                <w:sz w:val="21"/>
                <w:szCs w:val="21"/>
              </w:rPr>
              <w:t>4.1.6</w:t>
            </w:r>
          </w:p>
        </w:tc>
        <w:tc>
          <w:tcPr>
            <w:tcW w:w="3240" w:type="dxa"/>
            <w:shd w:val="clear" w:color="auto" w:fill="E0F3DC"/>
            <w:tcMar>
              <w:top w:w="90" w:type="dxa"/>
              <w:left w:w="100" w:type="dxa"/>
              <w:bottom w:w="90" w:type="dxa"/>
              <w:right w:w="100" w:type="dxa"/>
            </w:tcMar>
            <w:vAlign w:val="center"/>
          </w:tcPr>
          <w:p w14:paraId="6F791238" w14:textId="77777777" w:rsidR="002D0533" w:rsidRPr="00975901" w:rsidRDefault="002D0533" w:rsidP="002D0533">
            <w:pPr>
              <w:spacing w:after="0" w:line="240" w:lineRule="auto"/>
              <w:rPr>
                <w:b/>
                <w:bCs/>
                <w:color w:val="17365D" w:themeColor="text2" w:themeShade="BF"/>
                <w:szCs w:val="21"/>
              </w:rPr>
            </w:pPr>
            <w:r w:rsidRPr="00975901">
              <w:rPr>
                <w:b/>
                <w:bCs/>
                <w:color w:val="17365D" w:themeColor="text2" w:themeShade="BF"/>
                <w:szCs w:val="21"/>
              </w:rPr>
              <w:t>Resume Ready with AI ASCA Lesson Plan</w:t>
            </w:r>
          </w:p>
        </w:tc>
        <w:tc>
          <w:tcPr>
            <w:tcW w:w="6048" w:type="dxa"/>
            <w:tcMar>
              <w:top w:w="90" w:type="dxa"/>
              <w:left w:w="100" w:type="dxa"/>
              <w:bottom w:w="90" w:type="dxa"/>
              <w:right w:w="100" w:type="dxa"/>
            </w:tcMar>
            <w:vAlign w:val="center"/>
          </w:tcPr>
          <w:p w14:paraId="12BCF2BF" w14:textId="77777777" w:rsidR="002D0533" w:rsidRPr="000B70A4" w:rsidRDefault="002D0533" w:rsidP="002D0533">
            <w:pPr>
              <w:spacing w:after="0" w:line="240" w:lineRule="auto"/>
              <w:rPr>
                <w:szCs w:val="21"/>
              </w:rPr>
            </w:pPr>
            <w:r w:rsidRPr="000B70A4">
              <w:rPr>
                <w:szCs w:val="21"/>
              </w:rPr>
              <w:t>ASCA-aligned lesson plan for grades 11-12 documenting the workshop setting, standards, learning objectives, assessment statements, materials, and instructional sequence for teaching students to create and critically evaluate a tailored resume.</w:t>
            </w:r>
          </w:p>
        </w:tc>
      </w:tr>
      <w:tr w:rsidR="002D0533" w14:paraId="019B16BF" w14:textId="77777777" w:rsidTr="002D0533">
        <w:trPr>
          <w:cantSplit/>
        </w:trPr>
        <w:tc>
          <w:tcPr>
            <w:tcW w:w="936" w:type="dxa"/>
            <w:shd w:val="clear" w:color="auto" w:fill="B7F3D4"/>
            <w:tcMar>
              <w:top w:w="90" w:type="dxa"/>
              <w:left w:w="100" w:type="dxa"/>
              <w:bottom w:w="90" w:type="dxa"/>
              <w:right w:w="100" w:type="dxa"/>
            </w:tcMar>
            <w:vAlign w:val="center"/>
          </w:tcPr>
          <w:p w14:paraId="5E273E8B" w14:textId="77777777" w:rsidR="002D0533" w:rsidRPr="000B70A4" w:rsidRDefault="002D0533" w:rsidP="002D0533">
            <w:pPr>
              <w:pStyle w:val="Heading2"/>
              <w:rPr>
                <w:rFonts w:ascii="Aptos" w:hAnsi="Aptos"/>
                <w:sz w:val="21"/>
                <w:szCs w:val="21"/>
              </w:rPr>
            </w:pPr>
            <w:r w:rsidRPr="000B70A4">
              <w:rPr>
                <w:rFonts w:ascii="Aptos" w:hAnsi="Aptos"/>
                <w:sz w:val="21"/>
                <w:szCs w:val="21"/>
              </w:rPr>
              <w:t>4.1.7</w:t>
            </w:r>
          </w:p>
        </w:tc>
        <w:tc>
          <w:tcPr>
            <w:tcW w:w="3240" w:type="dxa"/>
            <w:shd w:val="clear" w:color="auto" w:fill="E0F3DC"/>
            <w:tcMar>
              <w:top w:w="90" w:type="dxa"/>
              <w:left w:w="100" w:type="dxa"/>
              <w:bottom w:w="90" w:type="dxa"/>
              <w:right w:w="100" w:type="dxa"/>
            </w:tcMar>
            <w:vAlign w:val="center"/>
          </w:tcPr>
          <w:p w14:paraId="22973995" w14:textId="77777777" w:rsidR="002D0533" w:rsidRPr="00975901" w:rsidRDefault="002D0533" w:rsidP="002D0533">
            <w:pPr>
              <w:spacing w:after="0" w:line="240" w:lineRule="auto"/>
              <w:rPr>
                <w:b/>
                <w:bCs/>
                <w:color w:val="17365D" w:themeColor="text2" w:themeShade="BF"/>
                <w:szCs w:val="21"/>
              </w:rPr>
            </w:pPr>
            <w:r w:rsidRPr="00975901">
              <w:rPr>
                <w:b/>
                <w:bCs/>
                <w:color w:val="17365D" w:themeColor="text2" w:themeShade="BF"/>
                <w:szCs w:val="21"/>
              </w:rPr>
              <w:t>Resume Ready with AI Exit Ticket</w:t>
            </w:r>
          </w:p>
        </w:tc>
        <w:tc>
          <w:tcPr>
            <w:tcW w:w="6048" w:type="dxa"/>
            <w:tcMar>
              <w:top w:w="90" w:type="dxa"/>
              <w:left w:w="100" w:type="dxa"/>
              <w:bottom w:w="90" w:type="dxa"/>
              <w:right w:w="100" w:type="dxa"/>
            </w:tcMar>
            <w:vAlign w:val="center"/>
          </w:tcPr>
          <w:p w14:paraId="1E88CFDD" w14:textId="77777777" w:rsidR="002D0533" w:rsidRPr="000B70A4" w:rsidRDefault="002D0533" w:rsidP="002D0533">
            <w:pPr>
              <w:spacing w:after="0" w:line="240" w:lineRule="auto"/>
              <w:rPr>
                <w:szCs w:val="21"/>
              </w:rPr>
            </w:pPr>
            <w:r w:rsidRPr="000B70A4">
              <w:rPr>
                <w:szCs w:val="21"/>
              </w:rPr>
              <w:t>Reflection tool asking students to evaluate what surprised or frustrated them, identify edits they made or still need, explain how they would tailor the resume, and reflect on future AI use.</w:t>
            </w:r>
          </w:p>
        </w:tc>
      </w:tr>
      <w:tr w:rsidR="002D0533" w14:paraId="492F5BAB" w14:textId="77777777" w:rsidTr="002D0533">
        <w:trPr>
          <w:cantSplit/>
        </w:trPr>
        <w:tc>
          <w:tcPr>
            <w:tcW w:w="936" w:type="dxa"/>
            <w:shd w:val="clear" w:color="auto" w:fill="B7F3D4"/>
            <w:tcMar>
              <w:top w:w="90" w:type="dxa"/>
              <w:left w:w="100" w:type="dxa"/>
              <w:bottom w:w="90" w:type="dxa"/>
              <w:right w:w="100" w:type="dxa"/>
            </w:tcMar>
            <w:vAlign w:val="center"/>
          </w:tcPr>
          <w:p w14:paraId="35C45F79" w14:textId="77777777" w:rsidR="002D0533" w:rsidRPr="000B70A4" w:rsidRDefault="002D0533" w:rsidP="002D0533">
            <w:pPr>
              <w:pStyle w:val="Heading2"/>
              <w:rPr>
                <w:rFonts w:ascii="Aptos" w:hAnsi="Aptos"/>
                <w:sz w:val="21"/>
                <w:szCs w:val="21"/>
              </w:rPr>
            </w:pPr>
            <w:r w:rsidRPr="000B70A4">
              <w:rPr>
                <w:rFonts w:ascii="Aptos" w:hAnsi="Aptos"/>
                <w:sz w:val="21"/>
                <w:szCs w:val="21"/>
              </w:rPr>
              <w:t>4.1.8</w:t>
            </w:r>
          </w:p>
        </w:tc>
        <w:tc>
          <w:tcPr>
            <w:tcW w:w="3240" w:type="dxa"/>
            <w:shd w:val="clear" w:color="auto" w:fill="E0F3DC"/>
            <w:tcMar>
              <w:top w:w="90" w:type="dxa"/>
              <w:left w:w="100" w:type="dxa"/>
              <w:bottom w:w="90" w:type="dxa"/>
              <w:right w:w="100" w:type="dxa"/>
            </w:tcMar>
            <w:vAlign w:val="center"/>
          </w:tcPr>
          <w:p w14:paraId="498F86BD" w14:textId="77777777" w:rsidR="002D0533" w:rsidRPr="00975901" w:rsidRDefault="002D0533" w:rsidP="002D0533">
            <w:pPr>
              <w:spacing w:after="0" w:line="240" w:lineRule="auto"/>
              <w:rPr>
                <w:b/>
                <w:bCs/>
                <w:color w:val="17365D" w:themeColor="text2" w:themeShade="BF"/>
                <w:szCs w:val="21"/>
              </w:rPr>
            </w:pPr>
            <w:r w:rsidRPr="00975901">
              <w:rPr>
                <w:b/>
                <w:bCs/>
                <w:color w:val="17365D" w:themeColor="text2" w:themeShade="BF"/>
                <w:szCs w:val="21"/>
              </w:rPr>
              <w:t>Resume Ready with AI Student Flyer</w:t>
            </w:r>
          </w:p>
        </w:tc>
        <w:tc>
          <w:tcPr>
            <w:tcW w:w="6048" w:type="dxa"/>
            <w:tcMar>
              <w:top w:w="90" w:type="dxa"/>
              <w:left w:w="100" w:type="dxa"/>
              <w:bottom w:w="90" w:type="dxa"/>
              <w:right w:w="100" w:type="dxa"/>
            </w:tcMar>
            <w:vAlign w:val="center"/>
          </w:tcPr>
          <w:p w14:paraId="2230E78A" w14:textId="77777777" w:rsidR="002D0533" w:rsidRPr="000B70A4" w:rsidRDefault="002D0533" w:rsidP="002D0533">
            <w:pPr>
              <w:spacing w:after="0" w:line="240" w:lineRule="auto"/>
              <w:rPr>
                <w:szCs w:val="21"/>
              </w:rPr>
            </w:pPr>
            <w:r w:rsidRPr="000B70A4">
              <w:rPr>
                <w:szCs w:val="21"/>
              </w:rPr>
              <w:t>Student-facing flyer highlighting the workshop’s focus on building a professional resume with AI. It can be customized with school-specific dates, location, and registration information.</w:t>
            </w:r>
          </w:p>
        </w:tc>
      </w:tr>
      <w:tr w:rsidR="002D0533" w14:paraId="1D8DB73B" w14:textId="77777777" w:rsidTr="002D0533">
        <w:trPr>
          <w:cantSplit/>
        </w:trPr>
        <w:tc>
          <w:tcPr>
            <w:tcW w:w="936" w:type="dxa"/>
            <w:shd w:val="clear" w:color="auto" w:fill="B7F3D4"/>
            <w:tcMar>
              <w:top w:w="90" w:type="dxa"/>
              <w:left w:w="100" w:type="dxa"/>
              <w:bottom w:w="90" w:type="dxa"/>
              <w:right w:w="100" w:type="dxa"/>
            </w:tcMar>
            <w:vAlign w:val="center"/>
          </w:tcPr>
          <w:p w14:paraId="38DC945A" w14:textId="77777777" w:rsidR="002D0533" w:rsidRPr="000B70A4" w:rsidRDefault="002D0533" w:rsidP="002D0533">
            <w:pPr>
              <w:pStyle w:val="Heading2"/>
              <w:rPr>
                <w:rFonts w:ascii="Aptos" w:hAnsi="Aptos"/>
                <w:sz w:val="21"/>
                <w:szCs w:val="21"/>
              </w:rPr>
            </w:pPr>
            <w:r w:rsidRPr="000B70A4">
              <w:rPr>
                <w:rFonts w:ascii="Aptos" w:hAnsi="Aptos"/>
                <w:sz w:val="21"/>
                <w:szCs w:val="21"/>
              </w:rPr>
              <w:t>4.1.9</w:t>
            </w:r>
          </w:p>
        </w:tc>
        <w:tc>
          <w:tcPr>
            <w:tcW w:w="3240" w:type="dxa"/>
            <w:shd w:val="clear" w:color="auto" w:fill="E0F3DC"/>
            <w:tcMar>
              <w:top w:w="90" w:type="dxa"/>
              <w:left w:w="100" w:type="dxa"/>
              <w:bottom w:w="90" w:type="dxa"/>
              <w:right w:w="100" w:type="dxa"/>
            </w:tcMar>
            <w:vAlign w:val="center"/>
          </w:tcPr>
          <w:p w14:paraId="01340363" w14:textId="77777777" w:rsidR="002D0533" w:rsidRPr="00975901" w:rsidRDefault="002D0533" w:rsidP="002D0533">
            <w:pPr>
              <w:spacing w:after="0" w:line="240" w:lineRule="auto"/>
              <w:rPr>
                <w:b/>
                <w:bCs/>
                <w:color w:val="17365D" w:themeColor="text2" w:themeShade="BF"/>
                <w:szCs w:val="21"/>
              </w:rPr>
            </w:pPr>
            <w:r w:rsidRPr="00975901">
              <w:rPr>
                <w:b/>
                <w:bCs/>
                <w:color w:val="17365D" w:themeColor="text2" w:themeShade="BF"/>
                <w:szCs w:val="21"/>
              </w:rPr>
              <w:t>Resume Ready with AI Parent Communication</w:t>
            </w:r>
          </w:p>
        </w:tc>
        <w:tc>
          <w:tcPr>
            <w:tcW w:w="6048" w:type="dxa"/>
            <w:tcMar>
              <w:top w:w="90" w:type="dxa"/>
              <w:left w:w="100" w:type="dxa"/>
              <w:bottom w:w="90" w:type="dxa"/>
              <w:right w:w="100" w:type="dxa"/>
            </w:tcMar>
            <w:vAlign w:val="center"/>
          </w:tcPr>
          <w:p w14:paraId="43729367" w14:textId="77777777" w:rsidR="002D0533" w:rsidRPr="000B70A4" w:rsidRDefault="002D0533" w:rsidP="002D0533">
            <w:pPr>
              <w:spacing w:after="0" w:line="240" w:lineRule="auto"/>
              <w:rPr>
                <w:szCs w:val="21"/>
              </w:rPr>
            </w:pPr>
            <w:r w:rsidRPr="000B70A4">
              <w:rPr>
                <w:szCs w:val="21"/>
              </w:rPr>
              <w:t xml:space="preserve">Family-facing letter explaining what students will learn about resume development and responsible AI use, </w:t>
            </w:r>
            <w:r>
              <w:rPr>
                <w:szCs w:val="21"/>
              </w:rPr>
              <w:t xml:space="preserve">as well as </w:t>
            </w:r>
            <w:r w:rsidRPr="000B70A4">
              <w:rPr>
                <w:szCs w:val="21"/>
              </w:rPr>
              <w:t>how families can help students.</w:t>
            </w:r>
          </w:p>
        </w:tc>
      </w:tr>
    </w:tbl>
    <w:p w14:paraId="60BB0515" w14:textId="77777777" w:rsidR="002F3848" w:rsidRDefault="002F3848"/>
    <w:tbl>
      <w:tblPr>
        <w:tblW w:w="0" w:type="auto"/>
        <w:jc w:val="center"/>
        <w:tblLayout w:type="fixed"/>
        <w:tblLook w:val="04A0" w:firstRow="1" w:lastRow="0" w:firstColumn="1" w:lastColumn="0" w:noHBand="0" w:noVBand="1"/>
      </w:tblPr>
      <w:tblGrid>
        <w:gridCol w:w="10166"/>
      </w:tblGrid>
      <w:tr w:rsidR="002F3848" w14:paraId="7D35EEEB" w14:textId="77777777">
        <w:trPr>
          <w:cantSplit/>
          <w:jc w:val="center"/>
        </w:trPr>
        <w:tc>
          <w:tcPr>
            <w:tcW w:w="10166" w:type="dxa"/>
            <w:shd w:val="clear" w:color="auto" w:fill="FFF0EA"/>
            <w:tcMar>
              <w:top w:w="150" w:type="dxa"/>
              <w:left w:w="180" w:type="dxa"/>
              <w:bottom w:w="150" w:type="dxa"/>
              <w:right w:w="180" w:type="dxa"/>
            </w:tcMar>
          </w:tcPr>
          <w:p w14:paraId="01BEEEBE" w14:textId="77777777" w:rsidR="002F3848" w:rsidRDefault="00000000">
            <w:pPr>
              <w:spacing w:after="80"/>
            </w:pPr>
            <w:r>
              <w:rPr>
                <w:b/>
                <w:color w:val="0A2D5B"/>
                <w:sz w:val="22"/>
              </w:rPr>
              <w:t>Responsible AI Principle</w:t>
            </w:r>
          </w:p>
          <w:p w14:paraId="14D9A905" w14:textId="77777777" w:rsidR="002F3848" w:rsidRDefault="00000000">
            <w:pPr>
              <w:pStyle w:val="CalloutText"/>
              <w:spacing w:after="0"/>
            </w:pPr>
            <w:r>
              <w:t>Students should never submit an AI-generated resume without reviewing every word for accuracy, relevance, tone, formatting, and fit for the intended opportunity.</w:t>
            </w:r>
          </w:p>
        </w:tc>
      </w:tr>
    </w:tbl>
    <w:p w14:paraId="191BB6DE" w14:textId="77777777" w:rsidR="002F3848" w:rsidRDefault="00000000">
      <w:pPr>
        <w:pStyle w:val="Heading2"/>
      </w:pPr>
      <w:r>
        <w:lastRenderedPageBreak/>
        <w:t>4.2 Interview Preparation: Know Yourself, Know Your Story, Know Your Audience</w:t>
      </w:r>
    </w:p>
    <w:p w14:paraId="5743221D" w14:textId="77777777" w:rsidR="002F3848" w:rsidRDefault="00000000">
      <w:r>
        <w:t>This interactive workshop prepares students for employment, college, scholarship, internship, apprenticeship, and military interviews. Students examine first impressions, develop a Present-Past-Future introduction, research an audience, build a personal story bank, use the STAR framework, and practice through structured mock interviews and peer feedback.</w:t>
      </w:r>
    </w:p>
    <w:tbl>
      <w:tblPr>
        <w:tblW w:w="0" w:type="auto"/>
        <w:jc w:val="center"/>
        <w:tblLayout w:type="fixed"/>
        <w:tblLook w:val="04A0" w:firstRow="1" w:lastRow="0" w:firstColumn="1" w:lastColumn="0" w:noHBand="0" w:noVBand="1"/>
      </w:tblPr>
      <w:tblGrid>
        <w:gridCol w:w="936"/>
        <w:gridCol w:w="3240"/>
        <w:gridCol w:w="6048"/>
      </w:tblGrid>
      <w:tr w:rsidR="002F3848" w14:paraId="5486D9DC" w14:textId="77777777">
        <w:trPr>
          <w:cantSplit/>
          <w:tblHeader/>
          <w:jc w:val="center"/>
        </w:trPr>
        <w:tc>
          <w:tcPr>
            <w:tcW w:w="936" w:type="dxa"/>
            <w:shd w:val="clear" w:color="auto" w:fill="0A2D5B"/>
            <w:tcMar>
              <w:top w:w="110" w:type="dxa"/>
              <w:left w:w="120" w:type="dxa"/>
              <w:bottom w:w="110" w:type="dxa"/>
              <w:right w:w="120" w:type="dxa"/>
            </w:tcMar>
            <w:vAlign w:val="center"/>
          </w:tcPr>
          <w:p w14:paraId="4580869B" w14:textId="77777777" w:rsidR="002F3848" w:rsidRDefault="00000000">
            <w:pPr>
              <w:jc w:val="center"/>
            </w:pPr>
            <w:r>
              <w:rPr>
                <w:b/>
                <w:color w:val="FFFFFF"/>
                <w:sz w:val="20"/>
              </w:rPr>
              <w:t>No.</w:t>
            </w:r>
          </w:p>
        </w:tc>
        <w:tc>
          <w:tcPr>
            <w:tcW w:w="3240" w:type="dxa"/>
            <w:shd w:val="clear" w:color="auto" w:fill="0A2D5B"/>
            <w:tcMar>
              <w:top w:w="110" w:type="dxa"/>
              <w:left w:w="120" w:type="dxa"/>
              <w:bottom w:w="110" w:type="dxa"/>
              <w:right w:w="120" w:type="dxa"/>
            </w:tcMar>
            <w:vAlign w:val="center"/>
          </w:tcPr>
          <w:p w14:paraId="6EB8BA81" w14:textId="77777777" w:rsidR="002F3848" w:rsidRDefault="00000000">
            <w:r>
              <w:rPr>
                <w:b/>
                <w:color w:val="FFFFFF"/>
                <w:sz w:val="20"/>
              </w:rPr>
              <w:t>Toolkit Document</w:t>
            </w:r>
          </w:p>
        </w:tc>
        <w:tc>
          <w:tcPr>
            <w:tcW w:w="6048" w:type="dxa"/>
            <w:shd w:val="clear" w:color="auto" w:fill="0A2D5B"/>
            <w:tcMar>
              <w:top w:w="110" w:type="dxa"/>
              <w:left w:w="120" w:type="dxa"/>
              <w:bottom w:w="110" w:type="dxa"/>
              <w:right w:w="120" w:type="dxa"/>
            </w:tcMar>
            <w:vAlign w:val="center"/>
          </w:tcPr>
          <w:p w14:paraId="3FD7CAAB" w14:textId="77777777" w:rsidR="002F3848" w:rsidRDefault="00000000">
            <w:r>
              <w:rPr>
                <w:b/>
                <w:color w:val="FFFFFF"/>
                <w:sz w:val="20"/>
              </w:rPr>
              <w:t>Purpose and Content</w:t>
            </w:r>
          </w:p>
        </w:tc>
      </w:tr>
      <w:tr w:rsidR="002F3848" w14:paraId="35164E34" w14:textId="77777777">
        <w:trPr>
          <w:cantSplit/>
          <w:jc w:val="center"/>
        </w:trPr>
        <w:tc>
          <w:tcPr>
            <w:tcW w:w="936" w:type="dxa"/>
            <w:shd w:val="clear" w:color="auto" w:fill="E8F3F4"/>
            <w:tcMar>
              <w:top w:w="110" w:type="dxa"/>
              <w:left w:w="120" w:type="dxa"/>
              <w:bottom w:w="110" w:type="dxa"/>
              <w:right w:w="120" w:type="dxa"/>
            </w:tcMar>
            <w:vAlign w:val="center"/>
          </w:tcPr>
          <w:p w14:paraId="5460C1A9" w14:textId="77777777" w:rsidR="002F3848" w:rsidRDefault="00000000">
            <w:pPr>
              <w:jc w:val="center"/>
            </w:pPr>
            <w:r>
              <w:rPr>
                <w:b/>
                <w:color w:val="009AA6"/>
              </w:rPr>
              <w:t>4.2.1</w:t>
            </w:r>
          </w:p>
        </w:tc>
        <w:tc>
          <w:tcPr>
            <w:tcW w:w="3240" w:type="dxa"/>
            <w:shd w:val="clear" w:color="auto" w:fill="F4F8FA"/>
            <w:tcMar>
              <w:top w:w="110" w:type="dxa"/>
              <w:left w:w="120" w:type="dxa"/>
              <w:bottom w:w="110" w:type="dxa"/>
              <w:right w:w="120" w:type="dxa"/>
            </w:tcMar>
            <w:vAlign w:val="center"/>
          </w:tcPr>
          <w:p w14:paraId="1EF24A16" w14:textId="77777777" w:rsidR="002F3848" w:rsidRDefault="00000000">
            <w:pPr>
              <w:pStyle w:val="ComponentName"/>
            </w:pPr>
            <w:r>
              <w:t>Interview Skills Slide Deck</w:t>
            </w:r>
          </w:p>
        </w:tc>
        <w:tc>
          <w:tcPr>
            <w:tcW w:w="6048" w:type="dxa"/>
            <w:shd w:val="clear" w:color="auto" w:fill="FFFFFF"/>
            <w:tcMar>
              <w:top w:w="110" w:type="dxa"/>
              <w:left w:w="120" w:type="dxa"/>
              <w:bottom w:w="110" w:type="dxa"/>
              <w:right w:w="120" w:type="dxa"/>
            </w:tcMar>
            <w:vAlign w:val="center"/>
          </w:tcPr>
          <w:p w14:paraId="5010F1BA" w14:textId="77777777" w:rsidR="002F3848" w:rsidRDefault="002D0533">
            <w:r>
              <w:t>Interactive presentation featuring interview types, interviewer priorities, interview question categories, audience research, story preparation, STAR, and a mock interview lab.</w:t>
            </w:r>
          </w:p>
        </w:tc>
      </w:tr>
      <w:tr w:rsidR="002F3848" w14:paraId="78CF87CB" w14:textId="77777777">
        <w:trPr>
          <w:cantSplit/>
          <w:jc w:val="center"/>
        </w:trPr>
        <w:tc>
          <w:tcPr>
            <w:tcW w:w="936" w:type="dxa"/>
            <w:shd w:val="clear" w:color="auto" w:fill="E8F3F4"/>
            <w:tcMar>
              <w:top w:w="110" w:type="dxa"/>
              <w:left w:w="120" w:type="dxa"/>
              <w:bottom w:w="110" w:type="dxa"/>
              <w:right w:w="120" w:type="dxa"/>
            </w:tcMar>
            <w:vAlign w:val="center"/>
          </w:tcPr>
          <w:p w14:paraId="33C2EE5E" w14:textId="77777777" w:rsidR="002F3848" w:rsidRDefault="00000000">
            <w:pPr>
              <w:jc w:val="center"/>
            </w:pPr>
            <w:r>
              <w:rPr>
                <w:b/>
                <w:color w:val="009AA6"/>
              </w:rPr>
              <w:t>4.2.2</w:t>
            </w:r>
          </w:p>
        </w:tc>
        <w:tc>
          <w:tcPr>
            <w:tcW w:w="3240" w:type="dxa"/>
            <w:shd w:val="clear" w:color="auto" w:fill="F4F8FA"/>
            <w:tcMar>
              <w:top w:w="110" w:type="dxa"/>
              <w:left w:w="120" w:type="dxa"/>
              <w:bottom w:w="110" w:type="dxa"/>
              <w:right w:w="120" w:type="dxa"/>
            </w:tcMar>
            <w:vAlign w:val="center"/>
          </w:tcPr>
          <w:p w14:paraId="583F5EF1" w14:textId="77777777" w:rsidR="002F3848" w:rsidRDefault="00000000">
            <w:pPr>
              <w:pStyle w:val="ComponentName"/>
            </w:pPr>
            <w:r>
              <w:t>Interview Prep Workbook</w:t>
            </w:r>
          </w:p>
        </w:tc>
        <w:tc>
          <w:tcPr>
            <w:tcW w:w="6048" w:type="dxa"/>
            <w:shd w:val="clear" w:color="auto" w:fill="FFFFFF"/>
            <w:tcMar>
              <w:top w:w="110" w:type="dxa"/>
              <w:left w:w="120" w:type="dxa"/>
              <w:bottom w:w="110" w:type="dxa"/>
              <w:right w:w="120" w:type="dxa"/>
            </w:tcMar>
            <w:vAlign w:val="center"/>
          </w:tcPr>
          <w:p w14:paraId="122A38BE" w14:textId="77777777" w:rsidR="002F3848" w:rsidRDefault="000B70A4">
            <w:r>
              <w:t xml:space="preserve">Student workbook </w:t>
            </w:r>
            <w:r w:rsidR="002D0533">
              <w:t>in which students</w:t>
            </w:r>
            <w:r>
              <w:t xml:space="preserve"> plan a personal introduction, research an opportunity, prepare questions, and create a bank of stories for common interview topics.</w:t>
            </w:r>
          </w:p>
        </w:tc>
      </w:tr>
      <w:tr w:rsidR="002F3848" w14:paraId="33B3FF6F" w14:textId="77777777">
        <w:trPr>
          <w:cantSplit/>
          <w:jc w:val="center"/>
        </w:trPr>
        <w:tc>
          <w:tcPr>
            <w:tcW w:w="936" w:type="dxa"/>
            <w:shd w:val="clear" w:color="auto" w:fill="E8F3F4"/>
            <w:tcMar>
              <w:top w:w="110" w:type="dxa"/>
              <w:left w:w="120" w:type="dxa"/>
              <w:bottom w:w="110" w:type="dxa"/>
              <w:right w:w="120" w:type="dxa"/>
            </w:tcMar>
            <w:vAlign w:val="center"/>
          </w:tcPr>
          <w:p w14:paraId="4C996E7B" w14:textId="77777777" w:rsidR="002F3848" w:rsidRDefault="00000000">
            <w:pPr>
              <w:jc w:val="center"/>
            </w:pPr>
            <w:r>
              <w:rPr>
                <w:b/>
                <w:color w:val="009AA6"/>
              </w:rPr>
              <w:t>4.2.3</w:t>
            </w:r>
          </w:p>
        </w:tc>
        <w:tc>
          <w:tcPr>
            <w:tcW w:w="3240" w:type="dxa"/>
            <w:shd w:val="clear" w:color="auto" w:fill="F4F8FA"/>
            <w:tcMar>
              <w:top w:w="110" w:type="dxa"/>
              <w:left w:w="120" w:type="dxa"/>
              <w:bottom w:w="110" w:type="dxa"/>
              <w:right w:w="120" w:type="dxa"/>
            </w:tcMar>
            <w:vAlign w:val="center"/>
          </w:tcPr>
          <w:p w14:paraId="35304890" w14:textId="77777777" w:rsidR="002F3848" w:rsidRDefault="00000000">
            <w:pPr>
              <w:pStyle w:val="ComponentName"/>
            </w:pPr>
            <w:r>
              <w:t>Interview DOs and DON’Ts Cards</w:t>
            </w:r>
          </w:p>
        </w:tc>
        <w:tc>
          <w:tcPr>
            <w:tcW w:w="6048" w:type="dxa"/>
            <w:shd w:val="clear" w:color="auto" w:fill="FFFFFF"/>
            <w:tcMar>
              <w:top w:w="110" w:type="dxa"/>
              <w:left w:w="120" w:type="dxa"/>
              <w:bottom w:w="110" w:type="dxa"/>
              <w:right w:w="120" w:type="dxa"/>
            </w:tcMar>
            <w:vAlign w:val="center"/>
          </w:tcPr>
          <w:p w14:paraId="185C9B06" w14:textId="77777777" w:rsidR="002F3848" w:rsidRDefault="00000000">
            <w:r>
              <w:t xml:space="preserve">Printable visual cards for an interactive sorting activity about </w:t>
            </w:r>
            <w:r w:rsidR="002D0533">
              <w:t>appropriate conduct for an interview</w:t>
            </w:r>
            <w:r>
              <w:t>.</w:t>
            </w:r>
          </w:p>
        </w:tc>
      </w:tr>
      <w:tr w:rsidR="002F3848" w14:paraId="40D09807" w14:textId="77777777">
        <w:trPr>
          <w:cantSplit/>
          <w:jc w:val="center"/>
        </w:trPr>
        <w:tc>
          <w:tcPr>
            <w:tcW w:w="936" w:type="dxa"/>
            <w:shd w:val="clear" w:color="auto" w:fill="E8F3F4"/>
            <w:tcMar>
              <w:top w:w="110" w:type="dxa"/>
              <w:left w:w="120" w:type="dxa"/>
              <w:bottom w:w="110" w:type="dxa"/>
              <w:right w:w="120" w:type="dxa"/>
            </w:tcMar>
            <w:vAlign w:val="center"/>
          </w:tcPr>
          <w:p w14:paraId="1B5B1F64" w14:textId="77777777" w:rsidR="002F3848" w:rsidRDefault="00000000">
            <w:pPr>
              <w:jc w:val="center"/>
            </w:pPr>
            <w:r>
              <w:rPr>
                <w:b/>
                <w:color w:val="009AA6"/>
              </w:rPr>
              <w:t>4.2.4</w:t>
            </w:r>
          </w:p>
        </w:tc>
        <w:tc>
          <w:tcPr>
            <w:tcW w:w="3240" w:type="dxa"/>
            <w:shd w:val="clear" w:color="auto" w:fill="F4F8FA"/>
            <w:tcMar>
              <w:top w:w="110" w:type="dxa"/>
              <w:left w:w="120" w:type="dxa"/>
              <w:bottom w:w="110" w:type="dxa"/>
              <w:right w:w="120" w:type="dxa"/>
            </w:tcMar>
            <w:vAlign w:val="center"/>
          </w:tcPr>
          <w:p w14:paraId="11CFFF8B" w14:textId="77777777" w:rsidR="002F3848" w:rsidRDefault="00000000">
            <w:pPr>
              <w:pStyle w:val="ComponentName"/>
            </w:pPr>
            <w:r>
              <w:t>Interview Preparation Facilitator Guide</w:t>
            </w:r>
          </w:p>
        </w:tc>
        <w:tc>
          <w:tcPr>
            <w:tcW w:w="6048" w:type="dxa"/>
            <w:shd w:val="clear" w:color="auto" w:fill="FFFFFF"/>
            <w:tcMar>
              <w:top w:w="110" w:type="dxa"/>
              <w:left w:w="120" w:type="dxa"/>
              <w:bottom w:w="110" w:type="dxa"/>
              <w:right w:w="120" w:type="dxa"/>
            </w:tcMar>
            <w:vAlign w:val="center"/>
          </w:tcPr>
          <w:p w14:paraId="738B4485" w14:textId="77777777" w:rsidR="002F3848" w:rsidRDefault="00000000">
            <w:r>
              <w:t>A 90-minute agenda with workshop objectives, activity sequence, concise scripts, guidance for Present-Past-Future and STAR, and facilitation notes for the mock interview lab.</w:t>
            </w:r>
          </w:p>
        </w:tc>
      </w:tr>
      <w:tr w:rsidR="002F3848" w14:paraId="6A8308D2" w14:textId="77777777">
        <w:trPr>
          <w:cantSplit/>
          <w:jc w:val="center"/>
        </w:trPr>
        <w:tc>
          <w:tcPr>
            <w:tcW w:w="936" w:type="dxa"/>
            <w:shd w:val="clear" w:color="auto" w:fill="E8F3F4"/>
            <w:tcMar>
              <w:top w:w="110" w:type="dxa"/>
              <w:left w:w="120" w:type="dxa"/>
              <w:bottom w:w="110" w:type="dxa"/>
              <w:right w:w="120" w:type="dxa"/>
            </w:tcMar>
            <w:vAlign w:val="center"/>
          </w:tcPr>
          <w:p w14:paraId="1D652C2C" w14:textId="77777777" w:rsidR="002F3848" w:rsidRDefault="00000000">
            <w:pPr>
              <w:jc w:val="center"/>
            </w:pPr>
            <w:r>
              <w:rPr>
                <w:b/>
                <w:color w:val="009AA6"/>
              </w:rPr>
              <w:t>4.2.5</w:t>
            </w:r>
          </w:p>
        </w:tc>
        <w:tc>
          <w:tcPr>
            <w:tcW w:w="3240" w:type="dxa"/>
            <w:shd w:val="clear" w:color="auto" w:fill="F4F8FA"/>
            <w:tcMar>
              <w:top w:w="110" w:type="dxa"/>
              <w:left w:w="120" w:type="dxa"/>
              <w:bottom w:w="110" w:type="dxa"/>
              <w:right w:w="120" w:type="dxa"/>
            </w:tcMar>
            <w:vAlign w:val="center"/>
          </w:tcPr>
          <w:p w14:paraId="4D5C4F7A" w14:textId="77777777" w:rsidR="002F3848" w:rsidRDefault="00000000">
            <w:pPr>
              <w:pStyle w:val="ComponentName"/>
            </w:pPr>
            <w:r>
              <w:t>Interview Skills ASCA Lesson Plan</w:t>
            </w:r>
          </w:p>
        </w:tc>
        <w:tc>
          <w:tcPr>
            <w:tcW w:w="6048" w:type="dxa"/>
            <w:shd w:val="clear" w:color="auto" w:fill="FFFFFF"/>
            <w:tcMar>
              <w:top w:w="110" w:type="dxa"/>
              <w:left w:w="120" w:type="dxa"/>
              <w:bottom w:w="110" w:type="dxa"/>
              <w:right w:w="120" w:type="dxa"/>
            </w:tcMar>
            <w:vAlign w:val="center"/>
          </w:tcPr>
          <w:p w14:paraId="6961DDB3" w14:textId="77777777" w:rsidR="002F3848" w:rsidRDefault="00000000">
            <w:r>
              <w:t>ASCA-aligned lesson plan focused on oral communication, listening, social maturity, positive relationships, adaptability, preparation, and professional interview participation.</w:t>
            </w:r>
          </w:p>
        </w:tc>
      </w:tr>
      <w:tr w:rsidR="002F3848" w14:paraId="4DE0334C" w14:textId="77777777">
        <w:trPr>
          <w:cantSplit/>
          <w:jc w:val="center"/>
        </w:trPr>
        <w:tc>
          <w:tcPr>
            <w:tcW w:w="936" w:type="dxa"/>
            <w:shd w:val="clear" w:color="auto" w:fill="E8F3F4"/>
            <w:tcMar>
              <w:top w:w="110" w:type="dxa"/>
              <w:left w:w="120" w:type="dxa"/>
              <w:bottom w:w="110" w:type="dxa"/>
              <w:right w:w="120" w:type="dxa"/>
            </w:tcMar>
            <w:vAlign w:val="center"/>
          </w:tcPr>
          <w:p w14:paraId="3FF6569A" w14:textId="77777777" w:rsidR="002F3848" w:rsidRDefault="00000000">
            <w:pPr>
              <w:jc w:val="center"/>
            </w:pPr>
            <w:r>
              <w:rPr>
                <w:b/>
                <w:color w:val="009AA6"/>
              </w:rPr>
              <w:t>4.2.6</w:t>
            </w:r>
          </w:p>
        </w:tc>
        <w:tc>
          <w:tcPr>
            <w:tcW w:w="3240" w:type="dxa"/>
            <w:shd w:val="clear" w:color="auto" w:fill="F4F8FA"/>
            <w:tcMar>
              <w:top w:w="110" w:type="dxa"/>
              <w:left w:w="120" w:type="dxa"/>
              <w:bottom w:w="110" w:type="dxa"/>
              <w:right w:w="120" w:type="dxa"/>
            </w:tcMar>
            <w:vAlign w:val="center"/>
          </w:tcPr>
          <w:p w14:paraId="68652484" w14:textId="77777777" w:rsidR="002F3848" w:rsidRDefault="00000000">
            <w:pPr>
              <w:pStyle w:val="ComponentName"/>
            </w:pPr>
            <w:r>
              <w:t>Interview Skills Differentiations &amp; Extension</w:t>
            </w:r>
          </w:p>
        </w:tc>
        <w:tc>
          <w:tcPr>
            <w:tcW w:w="6048" w:type="dxa"/>
            <w:shd w:val="clear" w:color="auto" w:fill="FFFFFF"/>
            <w:tcMar>
              <w:top w:w="110" w:type="dxa"/>
              <w:left w:w="120" w:type="dxa"/>
              <w:bottom w:w="110" w:type="dxa"/>
              <w:right w:w="120" w:type="dxa"/>
            </w:tcMar>
            <w:vAlign w:val="center"/>
          </w:tcPr>
          <w:p w14:paraId="0B36BC3D" w14:textId="77777777" w:rsidR="002F3848" w:rsidRDefault="00000000">
            <w:r>
              <w:t>Supports for anxiety, multilingual learners, IEP/504 needs, and advanced learners. Includes an optional extension using community volunteers as authentic mock interviewers.</w:t>
            </w:r>
          </w:p>
        </w:tc>
      </w:tr>
      <w:tr w:rsidR="002F3848" w14:paraId="59D7CFE4" w14:textId="77777777">
        <w:trPr>
          <w:cantSplit/>
          <w:jc w:val="center"/>
        </w:trPr>
        <w:tc>
          <w:tcPr>
            <w:tcW w:w="936" w:type="dxa"/>
            <w:shd w:val="clear" w:color="auto" w:fill="E8F3F4"/>
            <w:tcMar>
              <w:top w:w="110" w:type="dxa"/>
              <w:left w:w="120" w:type="dxa"/>
              <w:bottom w:w="110" w:type="dxa"/>
              <w:right w:w="120" w:type="dxa"/>
            </w:tcMar>
            <w:vAlign w:val="center"/>
          </w:tcPr>
          <w:p w14:paraId="2D1CBADC" w14:textId="77777777" w:rsidR="002F3848" w:rsidRDefault="00000000">
            <w:pPr>
              <w:jc w:val="center"/>
            </w:pPr>
            <w:r>
              <w:rPr>
                <w:b/>
                <w:color w:val="009AA6"/>
              </w:rPr>
              <w:t>4.2.7</w:t>
            </w:r>
          </w:p>
        </w:tc>
        <w:tc>
          <w:tcPr>
            <w:tcW w:w="3240" w:type="dxa"/>
            <w:shd w:val="clear" w:color="auto" w:fill="F4F8FA"/>
            <w:tcMar>
              <w:top w:w="110" w:type="dxa"/>
              <w:left w:w="120" w:type="dxa"/>
              <w:bottom w:w="110" w:type="dxa"/>
              <w:right w:w="120" w:type="dxa"/>
            </w:tcMar>
            <w:vAlign w:val="center"/>
          </w:tcPr>
          <w:p w14:paraId="42395201" w14:textId="77777777" w:rsidR="002F3848" w:rsidRDefault="00000000">
            <w:pPr>
              <w:pStyle w:val="ComponentName"/>
            </w:pPr>
            <w:r>
              <w:t>Interview Readiness Check Exit Ticket</w:t>
            </w:r>
          </w:p>
        </w:tc>
        <w:tc>
          <w:tcPr>
            <w:tcW w:w="6048" w:type="dxa"/>
            <w:shd w:val="clear" w:color="auto" w:fill="FFFFFF"/>
            <w:tcMar>
              <w:top w:w="110" w:type="dxa"/>
              <w:left w:w="120" w:type="dxa"/>
              <w:bottom w:w="110" w:type="dxa"/>
              <w:right w:w="120" w:type="dxa"/>
            </w:tcMar>
            <w:vAlign w:val="center"/>
          </w:tcPr>
          <w:p w14:paraId="2C0BC02A" w14:textId="77777777" w:rsidR="002F3848" w:rsidRDefault="00000000">
            <w:r>
              <w:t>Student reflection on strengths, personal stories, audience research, next steps, and confidence after the workshop.</w:t>
            </w:r>
          </w:p>
        </w:tc>
      </w:tr>
      <w:tr w:rsidR="000B70A4" w14:paraId="0A9551B0" w14:textId="77777777">
        <w:trPr>
          <w:cantSplit/>
          <w:jc w:val="center"/>
        </w:trPr>
        <w:tc>
          <w:tcPr>
            <w:tcW w:w="936" w:type="dxa"/>
            <w:shd w:val="clear" w:color="auto" w:fill="E8F3F4"/>
            <w:tcMar>
              <w:top w:w="110" w:type="dxa"/>
              <w:left w:w="120" w:type="dxa"/>
              <w:bottom w:w="110" w:type="dxa"/>
              <w:right w:w="120" w:type="dxa"/>
            </w:tcMar>
            <w:vAlign w:val="center"/>
          </w:tcPr>
          <w:p w14:paraId="474F465A" w14:textId="77777777" w:rsidR="000B70A4" w:rsidRDefault="000B70A4" w:rsidP="000B70A4">
            <w:pPr>
              <w:jc w:val="center"/>
              <w:rPr>
                <w:b/>
                <w:color w:val="009AA6"/>
              </w:rPr>
            </w:pPr>
            <w:r>
              <w:rPr>
                <w:b/>
                <w:color w:val="009AA6"/>
              </w:rPr>
              <w:t>4.2.8</w:t>
            </w:r>
          </w:p>
        </w:tc>
        <w:tc>
          <w:tcPr>
            <w:tcW w:w="3240" w:type="dxa"/>
            <w:shd w:val="clear" w:color="auto" w:fill="F4F8FA"/>
            <w:tcMar>
              <w:top w:w="110" w:type="dxa"/>
              <w:left w:w="120" w:type="dxa"/>
              <w:bottom w:w="110" w:type="dxa"/>
              <w:right w:w="120" w:type="dxa"/>
            </w:tcMar>
            <w:vAlign w:val="center"/>
          </w:tcPr>
          <w:p w14:paraId="474AD372" w14:textId="77777777" w:rsidR="000B70A4" w:rsidRPr="000B70A4" w:rsidRDefault="000B70A4" w:rsidP="000B70A4">
            <w:pPr>
              <w:pStyle w:val="ComponentName"/>
              <w:rPr>
                <w:bCs/>
                <w:szCs w:val="21"/>
              </w:rPr>
            </w:pPr>
            <w:r w:rsidRPr="000B70A4">
              <w:rPr>
                <w:bCs/>
                <w:szCs w:val="21"/>
              </w:rPr>
              <w:t>College/Career Interviews: Questions You May Get Asked</w:t>
            </w:r>
          </w:p>
        </w:tc>
        <w:tc>
          <w:tcPr>
            <w:tcW w:w="6048" w:type="dxa"/>
            <w:shd w:val="clear" w:color="auto" w:fill="FFFFFF"/>
            <w:tcMar>
              <w:top w:w="110" w:type="dxa"/>
              <w:left w:w="120" w:type="dxa"/>
              <w:bottom w:w="110" w:type="dxa"/>
              <w:right w:w="120" w:type="dxa"/>
            </w:tcMar>
            <w:vAlign w:val="center"/>
          </w:tcPr>
          <w:p w14:paraId="1C9E93B5" w14:textId="77777777" w:rsidR="000B70A4" w:rsidRPr="000B70A4" w:rsidRDefault="002D0533" w:rsidP="000B70A4">
            <w:pPr>
              <w:rPr>
                <w:szCs w:val="21"/>
              </w:rPr>
            </w:pPr>
            <w:r>
              <w:rPr>
                <w:szCs w:val="21"/>
              </w:rPr>
              <w:t>S</w:t>
            </w:r>
            <w:r w:rsidR="000B70A4" w:rsidRPr="000B70A4">
              <w:rPr>
                <w:szCs w:val="21"/>
              </w:rPr>
              <w:t>upplemental question</w:t>
            </w:r>
            <w:r>
              <w:rPr>
                <w:szCs w:val="21"/>
              </w:rPr>
              <w:t xml:space="preserve">s </w:t>
            </w:r>
            <w:r w:rsidR="000B70A4" w:rsidRPr="000B70A4">
              <w:rPr>
                <w:szCs w:val="21"/>
              </w:rPr>
              <w:t>for college, scholarship, internship, employment, and other interviews</w:t>
            </w:r>
            <w:r>
              <w:rPr>
                <w:szCs w:val="21"/>
              </w:rPr>
              <w:t>.</w:t>
            </w:r>
          </w:p>
        </w:tc>
      </w:tr>
      <w:tr w:rsidR="000B70A4" w14:paraId="561DE85C" w14:textId="77777777">
        <w:trPr>
          <w:cantSplit/>
          <w:jc w:val="center"/>
        </w:trPr>
        <w:tc>
          <w:tcPr>
            <w:tcW w:w="936" w:type="dxa"/>
            <w:shd w:val="clear" w:color="auto" w:fill="E8F3F4"/>
            <w:tcMar>
              <w:top w:w="110" w:type="dxa"/>
              <w:left w:w="120" w:type="dxa"/>
              <w:bottom w:w="110" w:type="dxa"/>
              <w:right w:w="120" w:type="dxa"/>
            </w:tcMar>
            <w:vAlign w:val="center"/>
          </w:tcPr>
          <w:p w14:paraId="1D6B72A1" w14:textId="77777777" w:rsidR="000B70A4" w:rsidRDefault="000B70A4" w:rsidP="000B70A4">
            <w:pPr>
              <w:jc w:val="center"/>
              <w:rPr>
                <w:b/>
                <w:color w:val="009AA6"/>
              </w:rPr>
            </w:pPr>
            <w:r>
              <w:rPr>
                <w:b/>
                <w:color w:val="009AA6"/>
              </w:rPr>
              <w:t>4.2.9</w:t>
            </w:r>
          </w:p>
        </w:tc>
        <w:tc>
          <w:tcPr>
            <w:tcW w:w="3240" w:type="dxa"/>
            <w:shd w:val="clear" w:color="auto" w:fill="F4F8FA"/>
            <w:tcMar>
              <w:top w:w="110" w:type="dxa"/>
              <w:left w:w="120" w:type="dxa"/>
              <w:bottom w:w="110" w:type="dxa"/>
              <w:right w:w="120" w:type="dxa"/>
            </w:tcMar>
            <w:vAlign w:val="center"/>
          </w:tcPr>
          <w:p w14:paraId="3E194BFA" w14:textId="77777777" w:rsidR="000B70A4" w:rsidRPr="000B70A4" w:rsidRDefault="000B70A4" w:rsidP="000B70A4">
            <w:pPr>
              <w:pStyle w:val="ComponentName"/>
              <w:rPr>
                <w:bCs/>
                <w:szCs w:val="21"/>
              </w:rPr>
            </w:pPr>
            <w:r w:rsidRPr="000B70A4">
              <w:rPr>
                <w:bCs/>
                <w:szCs w:val="21"/>
              </w:rPr>
              <w:t>Interview Preparation Student Flyer</w:t>
            </w:r>
          </w:p>
        </w:tc>
        <w:tc>
          <w:tcPr>
            <w:tcW w:w="6048" w:type="dxa"/>
            <w:shd w:val="clear" w:color="auto" w:fill="FFFFFF"/>
            <w:tcMar>
              <w:top w:w="110" w:type="dxa"/>
              <w:left w:w="120" w:type="dxa"/>
              <w:bottom w:w="110" w:type="dxa"/>
              <w:right w:w="120" w:type="dxa"/>
            </w:tcMar>
            <w:vAlign w:val="center"/>
          </w:tcPr>
          <w:p w14:paraId="6B848637" w14:textId="77777777" w:rsidR="000B70A4" w:rsidRPr="000B70A4" w:rsidRDefault="000B70A4" w:rsidP="000B70A4">
            <w:pPr>
              <w:rPr>
                <w:szCs w:val="21"/>
              </w:rPr>
            </w:pPr>
            <w:r w:rsidRPr="000B70A4">
              <w:rPr>
                <w:szCs w:val="21"/>
              </w:rPr>
              <w:t>Student-facing promotional flyer explaining the value of interview preparation and highlighting professional communication, Present-Past-Future, STAR, audience research, personal story development, and mock interview practice.</w:t>
            </w:r>
          </w:p>
        </w:tc>
      </w:tr>
      <w:tr w:rsidR="000B70A4" w14:paraId="2C1E2240" w14:textId="77777777">
        <w:trPr>
          <w:cantSplit/>
          <w:jc w:val="center"/>
        </w:trPr>
        <w:tc>
          <w:tcPr>
            <w:tcW w:w="936" w:type="dxa"/>
            <w:shd w:val="clear" w:color="auto" w:fill="E8F3F4"/>
            <w:tcMar>
              <w:top w:w="110" w:type="dxa"/>
              <w:left w:w="120" w:type="dxa"/>
              <w:bottom w:w="110" w:type="dxa"/>
              <w:right w:w="120" w:type="dxa"/>
            </w:tcMar>
            <w:vAlign w:val="center"/>
          </w:tcPr>
          <w:p w14:paraId="5467FF57" w14:textId="77777777" w:rsidR="000B70A4" w:rsidRDefault="000B70A4" w:rsidP="000B70A4">
            <w:pPr>
              <w:jc w:val="center"/>
              <w:rPr>
                <w:b/>
                <w:color w:val="009AA6"/>
              </w:rPr>
            </w:pPr>
            <w:r>
              <w:rPr>
                <w:b/>
                <w:color w:val="009AA6"/>
              </w:rPr>
              <w:t>4.2.10</w:t>
            </w:r>
          </w:p>
        </w:tc>
        <w:tc>
          <w:tcPr>
            <w:tcW w:w="3240" w:type="dxa"/>
            <w:shd w:val="clear" w:color="auto" w:fill="F4F8FA"/>
            <w:tcMar>
              <w:top w:w="110" w:type="dxa"/>
              <w:left w:w="120" w:type="dxa"/>
              <w:bottom w:w="110" w:type="dxa"/>
              <w:right w:w="120" w:type="dxa"/>
            </w:tcMar>
            <w:vAlign w:val="center"/>
          </w:tcPr>
          <w:p w14:paraId="34BB985A" w14:textId="77777777" w:rsidR="000B70A4" w:rsidRPr="000B70A4" w:rsidRDefault="000B70A4" w:rsidP="000B70A4">
            <w:pPr>
              <w:pStyle w:val="ComponentName"/>
              <w:rPr>
                <w:bCs/>
                <w:szCs w:val="21"/>
              </w:rPr>
            </w:pPr>
            <w:r w:rsidRPr="000B70A4">
              <w:rPr>
                <w:bCs/>
                <w:szCs w:val="21"/>
              </w:rPr>
              <w:t>Interview Preparation Parent Communication</w:t>
            </w:r>
          </w:p>
        </w:tc>
        <w:tc>
          <w:tcPr>
            <w:tcW w:w="6048" w:type="dxa"/>
            <w:shd w:val="clear" w:color="auto" w:fill="FFFFFF"/>
            <w:tcMar>
              <w:top w:w="110" w:type="dxa"/>
              <w:left w:w="120" w:type="dxa"/>
              <w:bottom w:w="110" w:type="dxa"/>
              <w:right w:w="120" w:type="dxa"/>
            </w:tcMar>
            <w:vAlign w:val="center"/>
          </w:tcPr>
          <w:p w14:paraId="1BD0962E" w14:textId="77777777" w:rsidR="000B70A4" w:rsidRPr="000B70A4" w:rsidRDefault="000B70A4" w:rsidP="000B70A4">
            <w:pPr>
              <w:rPr>
                <w:szCs w:val="21"/>
              </w:rPr>
            </w:pPr>
            <w:r w:rsidRPr="000B70A4">
              <w:rPr>
                <w:szCs w:val="21"/>
              </w:rPr>
              <w:t xml:space="preserve">Family-facing letter summarizing the workshop and offering practical ways to support students at home through low-pressure practice, reflection on strengths and experiences, opportunity research, </w:t>
            </w:r>
            <w:r w:rsidR="002D0533">
              <w:rPr>
                <w:szCs w:val="21"/>
              </w:rPr>
              <w:t xml:space="preserve">and </w:t>
            </w:r>
            <w:r w:rsidRPr="000B70A4">
              <w:rPr>
                <w:szCs w:val="21"/>
              </w:rPr>
              <w:t>professional etiquette.</w:t>
            </w:r>
          </w:p>
        </w:tc>
      </w:tr>
    </w:tbl>
    <w:p w14:paraId="1B14CC4A" w14:textId="77777777" w:rsidR="002F3848" w:rsidRDefault="002F3848"/>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224"/>
        <w:gridCol w:w="9432"/>
      </w:tblGrid>
      <w:tr w:rsidR="00975901" w14:paraId="1A71D362" w14:textId="77777777" w:rsidTr="00F722B5">
        <w:trPr>
          <w:cantSplit/>
        </w:trPr>
        <w:tc>
          <w:tcPr>
            <w:tcW w:w="1224" w:type="dxa"/>
            <w:tcMar>
              <w:top w:w="0" w:type="dxa"/>
              <w:left w:w="0" w:type="dxa"/>
              <w:bottom w:w="0" w:type="dxa"/>
              <w:right w:w="80" w:type="dxa"/>
            </w:tcMar>
          </w:tcPr>
          <w:p w14:paraId="07EE00F6" w14:textId="77777777" w:rsidR="00975901" w:rsidRDefault="00975901" w:rsidP="00F722B5">
            <w:pPr>
              <w:pStyle w:val="SectionNumber"/>
              <w:spacing w:after="0"/>
            </w:pPr>
            <w:r>
              <w:t>5</w:t>
            </w:r>
          </w:p>
        </w:tc>
        <w:tc>
          <w:tcPr>
            <w:tcW w:w="9432" w:type="dxa"/>
            <w:tcMar>
              <w:top w:w="0" w:type="dxa"/>
              <w:left w:w="0" w:type="dxa"/>
              <w:bottom w:w="0" w:type="dxa"/>
              <w:right w:w="0" w:type="dxa"/>
            </w:tcMar>
          </w:tcPr>
          <w:p w14:paraId="50A79B2F" w14:textId="77777777" w:rsidR="00975901" w:rsidRDefault="00975901" w:rsidP="00F722B5">
            <w:pPr>
              <w:pStyle w:val="Heading1"/>
              <w:spacing w:before="0"/>
            </w:pPr>
            <w:r>
              <w:t>Financial Aid and College Affordability</w:t>
            </w:r>
          </w:p>
          <w:p w14:paraId="48F92E4B" w14:textId="77777777" w:rsidR="00975901" w:rsidRDefault="00975901" w:rsidP="00F722B5">
            <w:pPr>
              <w:pStyle w:val="Subtitle"/>
              <w:spacing w:after="0"/>
            </w:pPr>
            <w:r>
              <w:t>Helping students locate funding, understand aid, complete the FAFSA, and compare costs</w:t>
            </w:r>
          </w:p>
        </w:tc>
      </w:tr>
    </w:tbl>
    <w:p w14:paraId="1BC70BCE" w14:textId="77777777" w:rsidR="002F3848" w:rsidRDefault="00000000">
      <w:pPr>
        <w:pStyle w:val="Heading2"/>
      </w:pPr>
      <w:r>
        <w:t>5.1 Paying for College and FAFSA Workshops</w:t>
      </w:r>
    </w:p>
    <w:p w14:paraId="3E1C8FF7" w14:textId="77777777" w:rsidR="002F3848" w:rsidRDefault="00000000">
      <w:r>
        <w:t>These connected resources help students and families understand how to finance education after high school. The Paying for College lesson introduces scholarships, grants, work-study, loans, Delaware programs, military education benefits, and local support. The FAFSA workshop then guides students through FSA ID creation, contributor participation, required consent, college selection, review, and submission.</w:t>
      </w:r>
    </w:p>
    <w:tbl>
      <w:tblPr>
        <w:tblW w:w="0" w:type="auto"/>
        <w:jc w:val="center"/>
        <w:tblLayout w:type="fixed"/>
        <w:tblLook w:val="04A0" w:firstRow="1" w:lastRow="0" w:firstColumn="1" w:lastColumn="0" w:noHBand="0" w:noVBand="1"/>
      </w:tblPr>
      <w:tblGrid>
        <w:gridCol w:w="936"/>
        <w:gridCol w:w="3240"/>
        <w:gridCol w:w="6048"/>
      </w:tblGrid>
      <w:tr w:rsidR="002F3848" w14:paraId="2ECEFC5F" w14:textId="77777777">
        <w:trPr>
          <w:cantSplit/>
          <w:tblHeader/>
          <w:jc w:val="center"/>
        </w:trPr>
        <w:tc>
          <w:tcPr>
            <w:tcW w:w="936" w:type="dxa"/>
            <w:shd w:val="clear" w:color="auto" w:fill="0A2D5B"/>
            <w:tcMar>
              <w:top w:w="110" w:type="dxa"/>
              <w:left w:w="120" w:type="dxa"/>
              <w:bottom w:w="110" w:type="dxa"/>
              <w:right w:w="120" w:type="dxa"/>
            </w:tcMar>
            <w:vAlign w:val="center"/>
          </w:tcPr>
          <w:p w14:paraId="68CBBE0F" w14:textId="77777777" w:rsidR="002F3848" w:rsidRDefault="00000000">
            <w:pPr>
              <w:jc w:val="center"/>
            </w:pPr>
            <w:r>
              <w:rPr>
                <w:b/>
                <w:color w:val="FFFFFF"/>
                <w:sz w:val="20"/>
              </w:rPr>
              <w:t>No.</w:t>
            </w:r>
          </w:p>
        </w:tc>
        <w:tc>
          <w:tcPr>
            <w:tcW w:w="3240" w:type="dxa"/>
            <w:shd w:val="clear" w:color="auto" w:fill="0A2D5B"/>
            <w:tcMar>
              <w:top w:w="110" w:type="dxa"/>
              <w:left w:w="120" w:type="dxa"/>
              <w:bottom w:w="110" w:type="dxa"/>
              <w:right w:w="120" w:type="dxa"/>
            </w:tcMar>
            <w:vAlign w:val="center"/>
          </w:tcPr>
          <w:p w14:paraId="6B4742A7" w14:textId="77777777" w:rsidR="002F3848" w:rsidRDefault="00000000">
            <w:r>
              <w:rPr>
                <w:b/>
                <w:color w:val="FFFFFF"/>
                <w:sz w:val="20"/>
              </w:rPr>
              <w:t>Toolkit Document</w:t>
            </w:r>
          </w:p>
        </w:tc>
        <w:tc>
          <w:tcPr>
            <w:tcW w:w="6048" w:type="dxa"/>
            <w:shd w:val="clear" w:color="auto" w:fill="0A2D5B"/>
            <w:tcMar>
              <w:top w:w="110" w:type="dxa"/>
              <w:left w:w="120" w:type="dxa"/>
              <w:bottom w:w="110" w:type="dxa"/>
              <w:right w:w="120" w:type="dxa"/>
            </w:tcMar>
            <w:vAlign w:val="center"/>
          </w:tcPr>
          <w:p w14:paraId="27D4EE84" w14:textId="77777777" w:rsidR="002F3848" w:rsidRDefault="00000000">
            <w:r>
              <w:rPr>
                <w:b/>
                <w:color w:val="FFFFFF"/>
                <w:sz w:val="20"/>
              </w:rPr>
              <w:t>Purpose and Content</w:t>
            </w:r>
          </w:p>
        </w:tc>
      </w:tr>
      <w:tr w:rsidR="002F3848" w14:paraId="16E57F61" w14:textId="77777777" w:rsidTr="00975901">
        <w:trPr>
          <w:cantSplit/>
          <w:jc w:val="center"/>
        </w:trPr>
        <w:tc>
          <w:tcPr>
            <w:tcW w:w="936" w:type="dxa"/>
            <w:shd w:val="clear" w:color="auto" w:fill="E9F3BE"/>
            <w:vAlign w:val="center"/>
          </w:tcPr>
          <w:p w14:paraId="55B487C0" w14:textId="77777777" w:rsidR="002F3848" w:rsidRPr="00975901" w:rsidRDefault="00000000" w:rsidP="00975901">
            <w:pPr>
              <w:pStyle w:val="Heading2"/>
              <w:rPr>
                <w:rFonts w:ascii="Aptos" w:hAnsi="Aptos"/>
                <w:sz w:val="21"/>
                <w:szCs w:val="21"/>
              </w:rPr>
            </w:pPr>
            <w:r w:rsidRPr="00975901">
              <w:rPr>
                <w:rFonts w:ascii="Aptos" w:hAnsi="Aptos"/>
                <w:sz w:val="21"/>
                <w:szCs w:val="21"/>
              </w:rPr>
              <w:t>5.1.1</w:t>
            </w:r>
          </w:p>
        </w:tc>
        <w:tc>
          <w:tcPr>
            <w:tcW w:w="3240" w:type="dxa"/>
            <w:shd w:val="clear" w:color="auto" w:fill="E8F4D2"/>
            <w:vAlign w:val="center"/>
          </w:tcPr>
          <w:p w14:paraId="09C8B648" w14:textId="77777777" w:rsidR="002F3848" w:rsidRPr="00975901" w:rsidRDefault="00000000">
            <w:pPr>
              <w:spacing w:after="0"/>
              <w:rPr>
                <w:b/>
                <w:bCs/>
                <w:color w:val="17365D" w:themeColor="text2" w:themeShade="BF"/>
                <w:szCs w:val="21"/>
              </w:rPr>
            </w:pPr>
            <w:r w:rsidRPr="00975901">
              <w:rPr>
                <w:b/>
                <w:bCs/>
                <w:color w:val="17365D" w:themeColor="text2" w:themeShade="BF"/>
                <w:szCs w:val="21"/>
              </w:rPr>
              <w:t>Paying for College Presentation</w:t>
            </w:r>
          </w:p>
        </w:tc>
        <w:tc>
          <w:tcPr>
            <w:tcW w:w="6048" w:type="dxa"/>
            <w:vAlign w:val="center"/>
          </w:tcPr>
          <w:p w14:paraId="7405A05A" w14:textId="77777777" w:rsidR="002F3848" w:rsidRPr="00975901" w:rsidRDefault="00000000">
            <w:pPr>
              <w:spacing w:after="0"/>
              <w:rPr>
                <w:szCs w:val="21"/>
              </w:rPr>
            </w:pPr>
            <w:r w:rsidRPr="00975901">
              <w:rPr>
                <w:szCs w:val="21"/>
              </w:rPr>
              <w:t>A student-facing slide deck introducing FAFSA, need-based aid, scholarship search tools, Delaware tuition programs and memorial scholarships, military education benefits, resources for specific student groups, local scholarship opportunities, and two scholarship-tracking activities.</w:t>
            </w:r>
          </w:p>
        </w:tc>
      </w:tr>
      <w:tr w:rsidR="002F3848" w14:paraId="236AC94B" w14:textId="77777777" w:rsidTr="00975901">
        <w:trPr>
          <w:cantSplit/>
          <w:jc w:val="center"/>
        </w:trPr>
        <w:tc>
          <w:tcPr>
            <w:tcW w:w="936" w:type="dxa"/>
            <w:shd w:val="clear" w:color="auto" w:fill="E9F3BE"/>
            <w:vAlign w:val="center"/>
          </w:tcPr>
          <w:p w14:paraId="7D546841" w14:textId="77777777" w:rsidR="002F3848" w:rsidRPr="00975901" w:rsidRDefault="00000000" w:rsidP="00975901">
            <w:pPr>
              <w:pStyle w:val="Heading2"/>
              <w:rPr>
                <w:rFonts w:ascii="Aptos" w:hAnsi="Aptos"/>
                <w:sz w:val="21"/>
                <w:szCs w:val="21"/>
              </w:rPr>
            </w:pPr>
            <w:r w:rsidRPr="00975901">
              <w:rPr>
                <w:rFonts w:ascii="Aptos" w:hAnsi="Aptos"/>
                <w:sz w:val="21"/>
                <w:szCs w:val="21"/>
              </w:rPr>
              <w:t>5.1.2</w:t>
            </w:r>
          </w:p>
        </w:tc>
        <w:tc>
          <w:tcPr>
            <w:tcW w:w="3240" w:type="dxa"/>
            <w:shd w:val="clear" w:color="auto" w:fill="E8F4D2"/>
            <w:vAlign w:val="center"/>
          </w:tcPr>
          <w:p w14:paraId="2A307269" w14:textId="77777777" w:rsidR="002F3848" w:rsidRPr="00975901" w:rsidRDefault="00000000">
            <w:pPr>
              <w:spacing w:after="0"/>
              <w:rPr>
                <w:b/>
                <w:bCs/>
                <w:color w:val="17365D" w:themeColor="text2" w:themeShade="BF"/>
                <w:szCs w:val="21"/>
              </w:rPr>
            </w:pPr>
            <w:r w:rsidRPr="00975901">
              <w:rPr>
                <w:b/>
                <w:bCs/>
                <w:color w:val="17365D" w:themeColor="text2" w:themeShade="BF"/>
                <w:szCs w:val="21"/>
              </w:rPr>
              <w:t>FAFSA Workshop Presentation</w:t>
            </w:r>
          </w:p>
        </w:tc>
        <w:tc>
          <w:tcPr>
            <w:tcW w:w="6048" w:type="dxa"/>
            <w:vAlign w:val="center"/>
          </w:tcPr>
          <w:p w14:paraId="1FA1F618" w14:textId="77777777" w:rsidR="002F3848" w:rsidRPr="00975901" w:rsidRDefault="00000000">
            <w:pPr>
              <w:spacing w:after="0"/>
              <w:rPr>
                <w:szCs w:val="21"/>
              </w:rPr>
            </w:pPr>
            <w:r w:rsidRPr="00975901">
              <w:rPr>
                <w:szCs w:val="21"/>
              </w:rPr>
              <w:t>A step-by-step presentation explaining why students should complete the FAFSA, common misconceptions, FSA ID creation, document preparation, contributors, consent for financial data transfer, adding colleges, reviewing the application, and submitting and saving confirmation.</w:t>
            </w:r>
          </w:p>
        </w:tc>
      </w:tr>
      <w:tr w:rsidR="002F3848" w14:paraId="42E081A7" w14:textId="77777777" w:rsidTr="00975901">
        <w:trPr>
          <w:cantSplit/>
          <w:jc w:val="center"/>
        </w:trPr>
        <w:tc>
          <w:tcPr>
            <w:tcW w:w="936" w:type="dxa"/>
            <w:shd w:val="clear" w:color="auto" w:fill="E9F3BE"/>
            <w:vAlign w:val="center"/>
          </w:tcPr>
          <w:p w14:paraId="52B8FC2A" w14:textId="77777777" w:rsidR="002F3848" w:rsidRPr="00975901" w:rsidRDefault="00000000" w:rsidP="00975901">
            <w:pPr>
              <w:pStyle w:val="Heading2"/>
              <w:rPr>
                <w:rFonts w:ascii="Aptos" w:hAnsi="Aptos"/>
                <w:sz w:val="21"/>
                <w:szCs w:val="21"/>
              </w:rPr>
            </w:pPr>
            <w:r w:rsidRPr="00975901">
              <w:rPr>
                <w:rFonts w:ascii="Aptos" w:hAnsi="Aptos"/>
                <w:sz w:val="21"/>
                <w:szCs w:val="21"/>
              </w:rPr>
              <w:t>5.1.3</w:t>
            </w:r>
          </w:p>
        </w:tc>
        <w:tc>
          <w:tcPr>
            <w:tcW w:w="3240" w:type="dxa"/>
            <w:shd w:val="clear" w:color="auto" w:fill="E8F4D2"/>
            <w:vAlign w:val="center"/>
          </w:tcPr>
          <w:p w14:paraId="1DAEC0C2" w14:textId="77777777" w:rsidR="002F3848" w:rsidRPr="00975901" w:rsidRDefault="00000000">
            <w:pPr>
              <w:spacing w:after="0"/>
              <w:rPr>
                <w:b/>
                <w:bCs/>
                <w:color w:val="17365D" w:themeColor="text2" w:themeShade="BF"/>
                <w:szCs w:val="21"/>
              </w:rPr>
            </w:pPr>
            <w:r w:rsidRPr="00975901">
              <w:rPr>
                <w:b/>
                <w:bCs/>
                <w:color w:val="17365D" w:themeColor="text2" w:themeShade="BF"/>
                <w:szCs w:val="21"/>
              </w:rPr>
              <w:t>Financial Aid Lesson Plan and Resource Packet</w:t>
            </w:r>
          </w:p>
        </w:tc>
        <w:tc>
          <w:tcPr>
            <w:tcW w:w="6048" w:type="dxa"/>
            <w:vAlign w:val="center"/>
          </w:tcPr>
          <w:p w14:paraId="5425A2B9" w14:textId="77777777" w:rsidR="002F3848" w:rsidRPr="00975901" w:rsidRDefault="00000000">
            <w:pPr>
              <w:spacing w:after="0"/>
              <w:rPr>
                <w:szCs w:val="21"/>
              </w:rPr>
            </w:pPr>
            <w:r w:rsidRPr="00975901">
              <w:rPr>
                <w:szCs w:val="21"/>
              </w:rPr>
              <w:t>A comprehensive implementation packet containing the two-module lesson plan, facilitator guidance, an ASCA lesson-plan draft, My FAFSA Roadmap, student financial-aid estimator scenarios, a financial aid offer decoding activity, staff guidance for complex family situations, and a financial-aid glossary.</w:t>
            </w:r>
          </w:p>
        </w:tc>
      </w:tr>
      <w:tr w:rsidR="002F3848" w14:paraId="6BB483F7" w14:textId="77777777" w:rsidTr="00975901">
        <w:trPr>
          <w:cantSplit/>
          <w:jc w:val="center"/>
        </w:trPr>
        <w:tc>
          <w:tcPr>
            <w:tcW w:w="936" w:type="dxa"/>
            <w:shd w:val="clear" w:color="auto" w:fill="E9F3BE"/>
            <w:vAlign w:val="center"/>
          </w:tcPr>
          <w:p w14:paraId="39DAB378" w14:textId="77777777" w:rsidR="002F3848" w:rsidRPr="00975901" w:rsidRDefault="00000000" w:rsidP="00975901">
            <w:pPr>
              <w:pStyle w:val="Heading2"/>
              <w:rPr>
                <w:rFonts w:ascii="Aptos" w:hAnsi="Aptos"/>
                <w:sz w:val="21"/>
                <w:szCs w:val="21"/>
              </w:rPr>
            </w:pPr>
            <w:r w:rsidRPr="00975901">
              <w:rPr>
                <w:rFonts w:ascii="Aptos" w:hAnsi="Aptos"/>
                <w:sz w:val="21"/>
                <w:szCs w:val="21"/>
              </w:rPr>
              <w:t>5.1.4</w:t>
            </w:r>
          </w:p>
        </w:tc>
        <w:tc>
          <w:tcPr>
            <w:tcW w:w="3240" w:type="dxa"/>
            <w:shd w:val="clear" w:color="auto" w:fill="E8F4D2"/>
            <w:vAlign w:val="center"/>
          </w:tcPr>
          <w:p w14:paraId="1623C73B" w14:textId="77777777" w:rsidR="002F3848" w:rsidRPr="00975901" w:rsidRDefault="00000000">
            <w:pPr>
              <w:spacing w:after="0"/>
              <w:rPr>
                <w:b/>
                <w:bCs/>
                <w:color w:val="17365D" w:themeColor="text2" w:themeShade="BF"/>
                <w:szCs w:val="21"/>
              </w:rPr>
            </w:pPr>
            <w:r w:rsidRPr="00975901">
              <w:rPr>
                <w:b/>
                <w:bCs/>
                <w:color w:val="17365D" w:themeColor="text2" w:themeShade="BF"/>
                <w:szCs w:val="21"/>
              </w:rPr>
              <w:t>FAFSA Workshop 90-Minute Facilitator Guide</w:t>
            </w:r>
          </w:p>
        </w:tc>
        <w:tc>
          <w:tcPr>
            <w:tcW w:w="6048" w:type="dxa"/>
            <w:vAlign w:val="center"/>
          </w:tcPr>
          <w:p w14:paraId="759EE498" w14:textId="77777777" w:rsidR="002F3848" w:rsidRPr="00975901" w:rsidRDefault="00000000">
            <w:pPr>
              <w:spacing w:after="0"/>
              <w:rPr>
                <w:szCs w:val="21"/>
              </w:rPr>
            </w:pPr>
            <w:r w:rsidRPr="00975901">
              <w:rPr>
                <w:szCs w:val="21"/>
              </w:rPr>
              <w:t>A practical facilitator guide based on the FAFSA presentation, including objectives, materials, preparation, a 90-minute agenda, discussion guidance, student work time, troubleshooting considerations, and notes for shortening the workshop to 60 or 45 minutes.</w:t>
            </w:r>
          </w:p>
        </w:tc>
      </w:tr>
      <w:tr w:rsidR="002F3848" w14:paraId="506EBD44" w14:textId="77777777" w:rsidTr="00975901">
        <w:trPr>
          <w:cantSplit/>
          <w:jc w:val="center"/>
        </w:trPr>
        <w:tc>
          <w:tcPr>
            <w:tcW w:w="936" w:type="dxa"/>
            <w:shd w:val="clear" w:color="auto" w:fill="E9F3BE"/>
            <w:vAlign w:val="center"/>
          </w:tcPr>
          <w:p w14:paraId="07379864" w14:textId="77777777" w:rsidR="002F3848" w:rsidRPr="00975901" w:rsidRDefault="00000000" w:rsidP="00975901">
            <w:pPr>
              <w:pStyle w:val="Heading2"/>
              <w:rPr>
                <w:rFonts w:ascii="Aptos" w:hAnsi="Aptos"/>
                <w:sz w:val="21"/>
                <w:szCs w:val="21"/>
              </w:rPr>
            </w:pPr>
            <w:r w:rsidRPr="00975901">
              <w:rPr>
                <w:rFonts w:ascii="Aptos" w:hAnsi="Aptos"/>
                <w:sz w:val="21"/>
                <w:szCs w:val="21"/>
              </w:rPr>
              <w:t>5.1.5</w:t>
            </w:r>
          </w:p>
        </w:tc>
        <w:tc>
          <w:tcPr>
            <w:tcW w:w="3240" w:type="dxa"/>
            <w:shd w:val="clear" w:color="auto" w:fill="E8F4D2"/>
            <w:vAlign w:val="center"/>
          </w:tcPr>
          <w:p w14:paraId="7ADDD8F7" w14:textId="77777777" w:rsidR="002F3848" w:rsidRPr="00975901" w:rsidRDefault="00000000">
            <w:pPr>
              <w:spacing w:after="0"/>
              <w:rPr>
                <w:b/>
                <w:bCs/>
                <w:color w:val="17365D" w:themeColor="text2" w:themeShade="BF"/>
                <w:szCs w:val="21"/>
              </w:rPr>
            </w:pPr>
            <w:r w:rsidRPr="00975901">
              <w:rPr>
                <w:b/>
                <w:bCs/>
                <w:color w:val="17365D" w:themeColor="text2" w:themeShade="BF"/>
                <w:szCs w:val="21"/>
              </w:rPr>
              <w:t>Paying for College &amp; FAFSA Parent Communication</w:t>
            </w:r>
          </w:p>
        </w:tc>
        <w:tc>
          <w:tcPr>
            <w:tcW w:w="6048" w:type="dxa"/>
            <w:vAlign w:val="center"/>
          </w:tcPr>
          <w:p w14:paraId="2BD9751E" w14:textId="77777777" w:rsidR="002F3848" w:rsidRPr="00975901" w:rsidRDefault="00000000">
            <w:pPr>
              <w:spacing w:after="0"/>
              <w:rPr>
                <w:szCs w:val="21"/>
              </w:rPr>
            </w:pPr>
            <w:r w:rsidRPr="00975901">
              <w:rPr>
                <w:szCs w:val="21"/>
              </w:rPr>
              <w:t xml:space="preserve">A </w:t>
            </w:r>
            <w:r w:rsidR="002D0533">
              <w:rPr>
                <w:szCs w:val="21"/>
              </w:rPr>
              <w:t>family</w:t>
            </w:r>
            <w:r w:rsidRPr="00975901">
              <w:rPr>
                <w:szCs w:val="21"/>
              </w:rPr>
              <w:t>-facing guide explaining how families can support FAFSA and scholarship work at home, what information to gather, how to review financial aid offers, and where to seek help.</w:t>
            </w:r>
          </w:p>
        </w:tc>
      </w:tr>
      <w:tr w:rsidR="002F3848" w14:paraId="5BCF6CC7" w14:textId="77777777" w:rsidTr="00975901">
        <w:trPr>
          <w:cantSplit/>
          <w:jc w:val="center"/>
        </w:trPr>
        <w:tc>
          <w:tcPr>
            <w:tcW w:w="936" w:type="dxa"/>
            <w:shd w:val="clear" w:color="auto" w:fill="E9F3BE"/>
            <w:vAlign w:val="center"/>
          </w:tcPr>
          <w:p w14:paraId="435FAA7A" w14:textId="77777777" w:rsidR="002F3848" w:rsidRPr="00975901" w:rsidRDefault="00000000" w:rsidP="00975901">
            <w:pPr>
              <w:pStyle w:val="Heading2"/>
              <w:rPr>
                <w:rFonts w:ascii="Aptos" w:hAnsi="Aptos"/>
                <w:sz w:val="21"/>
                <w:szCs w:val="21"/>
              </w:rPr>
            </w:pPr>
            <w:r w:rsidRPr="00975901">
              <w:rPr>
                <w:rFonts w:ascii="Aptos" w:hAnsi="Aptos"/>
                <w:sz w:val="21"/>
                <w:szCs w:val="21"/>
              </w:rPr>
              <w:t>5.1.6</w:t>
            </w:r>
          </w:p>
        </w:tc>
        <w:tc>
          <w:tcPr>
            <w:tcW w:w="3240" w:type="dxa"/>
            <w:shd w:val="clear" w:color="auto" w:fill="E8F4D2"/>
            <w:vAlign w:val="center"/>
          </w:tcPr>
          <w:p w14:paraId="481BDCD1" w14:textId="77777777" w:rsidR="002F3848" w:rsidRPr="00975901" w:rsidRDefault="00000000">
            <w:pPr>
              <w:spacing w:after="0"/>
              <w:rPr>
                <w:b/>
                <w:bCs/>
                <w:color w:val="17365D" w:themeColor="text2" w:themeShade="BF"/>
                <w:szCs w:val="21"/>
              </w:rPr>
            </w:pPr>
            <w:r w:rsidRPr="00975901">
              <w:rPr>
                <w:b/>
                <w:bCs/>
                <w:color w:val="17365D" w:themeColor="text2" w:themeShade="BF"/>
                <w:szCs w:val="21"/>
              </w:rPr>
              <w:t>Paying for College &amp; FAFSA Student Flyer</w:t>
            </w:r>
          </w:p>
        </w:tc>
        <w:tc>
          <w:tcPr>
            <w:tcW w:w="6048" w:type="dxa"/>
            <w:vAlign w:val="center"/>
          </w:tcPr>
          <w:p w14:paraId="6FF3173D" w14:textId="77777777" w:rsidR="002F3848" w:rsidRPr="00975901" w:rsidRDefault="00000000">
            <w:pPr>
              <w:spacing w:after="0"/>
              <w:rPr>
                <w:szCs w:val="21"/>
              </w:rPr>
            </w:pPr>
            <w:r w:rsidRPr="00975901">
              <w:rPr>
                <w:szCs w:val="21"/>
              </w:rPr>
              <w:t>A visually engaging student recruitment flyer that highlights free money, federal loans, work-study, scholarship opportunities, workshop topics, what students should bring, and placeholders for school-specific dates and location.</w:t>
            </w:r>
          </w:p>
        </w:tc>
      </w:tr>
    </w:tbl>
    <w:p w14:paraId="3F8D049B" w14:textId="77777777" w:rsidR="002F3848" w:rsidRDefault="00000000">
      <w:pPr>
        <w:pStyle w:val="Heading2"/>
      </w:pPr>
      <w:r>
        <w:t>5.2 Recommended Use</w:t>
      </w:r>
    </w:p>
    <w:p w14:paraId="1FF680E2" w14:textId="77777777" w:rsidR="002F3848" w:rsidRDefault="00000000">
      <w:pPr>
        <w:pStyle w:val="ListBullet"/>
      </w:pPr>
      <w:r>
        <w:t>Use the FAFSA presentation in a computer lab or device-equipped classroom so students can create an FSA ID and begin required steps with support.</w:t>
      </w:r>
    </w:p>
    <w:p w14:paraId="4EBB1805" w14:textId="77777777" w:rsidR="002F3848" w:rsidRDefault="00000000">
      <w:pPr>
        <w:pStyle w:val="ListBullet"/>
      </w:pPr>
      <w:r>
        <w:t>Send the family communication before or immediately after the workshop so contributors understand their role and can gather information promptly.</w:t>
      </w:r>
    </w:p>
    <w:p w14:paraId="7A956150" w14:textId="77777777" w:rsidR="002F3848" w:rsidRDefault="00000000" w:rsidP="002D0533">
      <w:pPr>
        <w:pStyle w:val="ListBullet"/>
      </w:pPr>
      <w:r>
        <w:t xml:space="preserve">Use My FAFSA Roadmap as a take-home checklist or exit </w:t>
      </w:r>
      <w:r w:rsidR="002D0533">
        <w:t>ticket and</w:t>
      </w:r>
      <w:r>
        <w:t xml:space="preserve"> reserve the student scenarios and financial aid offer decoding activity for extension or follow-up sessions.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224"/>
        <w:gridCol w:w="9432"/>
      </w:tblGrid>
      <w:tr w:rsidR="00975901" w14:paraId="68ACCEDD" w14:textId="77777777" w:rsidTr="00F722B5">
        <w:trPr>
          <w:cantSplit/>
        </w:trPr>
        <w:tc>
          <w:tcPr>
            <w:tcW w:w="1224" w:type="dxa"/>
            <w:tcMar>
              <w:top w:w="0" w:type="dxa"/>
              <w:left w:w="0" w:type="dxa"/>
              <w:bottom w:w="0" w:type="dxa"/>
              <w:right w:w="80" w:type="dxa"/>
            </w:tcMar>
          </w:tcPr>
          <w:p w14:paraId="4FC330AC" w14:textId="77777777" w:rsidR="00975901" w:rsidRDefault="00975901" w:rsidP="00F722B5">
            <w:pPr>
              <w:pStyle w:val="SectionNumber"/>
              <w:spacing w:after="0"/>
            </w:pPr>
            <w:r>
              <w:lastRenderedPageBreak/>
              <w:t>6</w:t>
            </w:r>
          </w:p>
        </w:tc>
        <w:tc>
          <w:tcPr>
            <w:tcW w:w="9432" w:type="dxa"/>
            <w:tcMar>
              <w:top w:w="0" w:type="dxa"/>
              <w:left w:w="0" w:type="dxa"/>
              <w:bottom w:w="0" w:type="dxa"/>
              <w:right w:w="0" w:type="dxa"/>
            </w:tcMar>
          </w:tcPr>
          <w:p w14:paraId="0E2F2502" w14:textId="77777777" w:rsidR="00975901" w:rsidRDefault="00975901" w:rsidP="00F722B5">
            <w:pPr>
              <w:pStyle w:val="Heading1"/>
              <w:spacing w:before="0"/>
            </w:pPr>
            <w:r>
              <w:t>Family Communications</w:t>
            </w:r>
          </w:p>
          <w:p w14:paraId="41AB6E21" w14:textId="77777777" w:rsidR="00975901" w:rsidRDefault="00975901" w:rsidP="00F722B5">
            <w:pPr>
              <w:pStyle w:val="Subtitle"/>
              <w:spacing w:after="0"/>
            </w:pPr>
            <w:r>
              <w:t>Connecting workshop learning with practical support at home</w:t>
            </w:r>
          </w:p>
        </w:tc>
      </w:tr>
    </w:tbl>
    <w:p w14:paraId="4888DD2F" w14:textId="77777777" w:rsidR="002F3848" w:rsidRDefault="00000000">
      <w:pPr>
        <w:pStyle w:val="Heading2"/>
      </w:pPr>
      <w:r>
        <w:t>6.1 Purpose</w:t>
      </w:r>
    </w:p>
    <w:p w14:paraId="459A394D" w14:textId="77777777" w:rsidR="002F3848" w:rsidRDefault="00000000">
      <w:r>
        <w:t>Family communications translate workshop goals into accessible language, clarify what students are and are not being asked to do, and offer practical conversation starters. They also direct families to trusted resources and reinforce the student’s ownership of postsecondary decisions.</w:t>
      </w:r>
    </w:p>
    <w:p w14:paraId="48952806" w14:textId="77777777" w:rsidR="002F3848" w:rsidRDefault="00000000">
      <w:pPr>
        <w:pStyle w:val="Heading2"/>
      </w:pPr>
      <w:r>
        <w:t>6.2 Included Family Resources</w:t>
      </w:r>
    </w:p>
    <w:tbl>
      <w:tblPr>
        <w:tblW w:w="0" w:type="auto"/>
        <w:jc w:val="center"/>
        <w:tblLayout w:type="fixed"/>
        <w:tblLook w:val="04A0" w:firstRow="1" w:lastRow="0" w:firstColumn="1" w:lastColumn="0" w:noHBand="0" w:noVBand="1"/>
      </w:tblPr>
      <w:tblGrid>
        <w:gridCol w:w="936"/>
        <w:gridCol w:w="3240"/>
        <w:gridCol w:w="6048"/>
      </w:tblGrid>
      <w:tr w:rsidR="002F3848" w14:paraId="2294087E" w14:textId="77777777">
        <w:trPr>
          <w:cantSplit/>
          <w:tblHeader/>
          <w:jc w:val="center"/>
        </w:trPr>
        <w:tc>
          <w:tcPr>
            <w:tcW w:w="936" w:type="dxa"/>
            <w:shd w:val="clear" w:color="auto" w:fill="0A2D5B"/>
            <w:tcMar>
              <w:top w:w="110" w:type="dxa"/>
              <w:left w:w="120" w:type="dxa"/>
              <w:bottom w:w="110" w:type="dxa"/>
              <w:right w:w="120" w:type="dxa"/>
            </w:tcMar>
            <w:vAlign w:val="center"/>
          </w:tcPr>
          <w:p w14:paraId="1D2D3AFC" w14:textId="77777777" w:rsidR="002F3848" w:rsidRDefault="00000000">
            <w:pPr>
              <w:jc w:val="center"/>
            </w:pPr>
            <w:r>
              <w:rPr>
                <w:b/>
                <w:color w:val="FFFFFF"/>
                <w:sz w:val="20"/>
              </w:rPr>
              <w:t>No.</w:t>
            </w:r>
          </w:p>
        </w:tc>
        <w:tc>
          <w:tcPr>
            <w:tcW w:w="3240" w:type="dxa"/>
            <w:shd w:val="clear" w:color="auto" w:fill="0A2D5B"/>
            <w:tcMar>
              <w:top w:w="110" w:type="dxa"/>
              <w:left w:w="120" w:type="dxa"/>
              <w:bottom w:w="110" w:type="dxa"/>
              <w:right w:w="120" w:type="dxa"/>
            </w:tcMar>
            <w:vAlign w:val="center"/>
          </w:tcPr>
          <w:p w14:paraId="6B3C8FFD" w14:textId="77777777" w:rsidR="002F3848" w:rsidRDefault="00000000">
            <w:r>
              <w:rPr>
                <w:b/>
                <w:color w:val="FFFFFF"/>
                <w:sz w:val="20"/>
              </w:rPr>
              <w:t>Toolkit Document</w:t>
            </w:r>
          </w:p>
        </w:tc>
        <w:tc>
          <w:tcPr>
            <w:tcW w:w="6048" w:type="dxa"/>
            <w:shd w:val="clear" w:color="auto" w:fill="0A2D5B"/>
            <w:tcMar>
              <w:top w:w="110" w:type="dxa"/>
              <w:left w:w="120" w:type="dxa"/>
              <w:bottom w:w="110" w:type="dxa"/>
              <w:right w:w="120" w:type="dxa"/>
            </w:tcMar>
            <w:vAlign w:val="center"/>
          </w:tcPr>
          <w:p w14:paraId="0D6CD0D4" w14:textId="77777777" w:rsidR="002F3848" w:rsidRDefault="00000000">
            <w:r>
              <w:rPr>
                <w:b/>
                <w:color w:val="FFFFFF"/>
                <w:sz w:val="20"/>
              </w:rPr>
              <w:t>Purpose and Content</w:t>
            </w:r>
          </w:p>
        </w:tc>
      </w:tr>
      <w:tr w:rsidR="002F3848" w14:paraId="0959EF92" w14:textId="77777777">
        <w:trPr>
          <w:cantSplit/>
          <w:jc w:val="center"/>
        </w:trPr>
        <w:tc>
          <w:tcPr>
            <w:tcW w:w="936" w:type="dxa"/>
            <w:shd w:val="clear" w:color="auto" w:fill="E8F3F4"/>
            <w:tcMar>
              <w:top w:w="110" w:type="dxa"/>
              <w:left w:w="120" w:type="dxa"/>
              <w:bottom w:w="110" w:type="dxa"/>
              <w:right w:w="120" w:type="dxa"/>
            </w:tcMar>
            <w:vAlign w:val="center"/>
          </w:tcPr>
          <w:p w14:paraId="24169B73" w14:textId="77777777" w:rsidR="002F3848" w:rsidRDefault="00000000">
            <w:pPr>
              <w:spacing w:after="0"/>
            </w:pPr>
            <w:r>
              <w:rPr>
                <w:b/>
                <w:sz w:val="18"/>
              </w:rPr>
              <w:t>6.2.1</w:t>
            </w:r>
          </w:p>
        </w:tc>
        <w:tc>
          <w:tcPr>
            <w:tcW w:w="3240" w:type="dxa"/>
            <w:shd w:val="clear" w:color="auto" w:fill="F4F8FA"/>
            <w:tcMar>
              <w:top w:w="110" w:type="dxa"/>
              <w:left w:w="120" w:type="dxa"/>
              <w:bottom w:w="110" w:type="dxa"/>
              <w:right w:w="120" w:type="dxa"/>
            </w:tcMar>
            <w:vAlign w:val="center"/>
          </w:tcPr>
          <w:p w14:paraId="12563DCE" w14:textId="77777777" w:rsidR="002F3848" w:rsidRDefault="00000000">
            <w:pPr>
              <w:pStyle w:val="ComponentName"/>
            </w:pPr>
            <w:r>
              <w:t>Choosing to Enlist Parent Communication</w:t>
            </w:r>
          </w:p>
        </w:tc>
        <w:tc>
          <w:tcPr>
            <w:tcW w:w="6048" w:type="dxa"/>
            <w:shd w:val="clear" w:color="auto" w:fill="FFFFFF"/>
            <w:tcMar>
              <w:top w:w="110" w:type="dxa"/>
              <w:left w:w="120" w:type="dxa"/>
              <w:bottom w:w="110" w:type="dxa"/>
              <w:right w:w="120" w:type="dxa"/>
            </w:tcMar>
            <w:vAlign w:val="center"/>
          </w:tcPr>
          <w:p w14:paraId="118DD610" w14:textId="77777777" w:rsidR="002F3848" w:rsidRDefault="00000000">
            <w:r>
              <w:t>Explains the workshop’s exploratory purpose, summarizes military career and enlistment topics, provides home discussion questions, and links to official resources.</w:t>
            </w:r>
          </w:p>
        </w:tc>
      </w:tr>
      <w:tr w:rsidR="002F3848" w14:paraId="4A1C6BAB" w14:textId="77777777">
        <w:trPr>
          <w:cantSplit/>
          <w:jc w:val="center"/>
        </w:trPr>
        <w:tc>
          <w:tcPr>
            <w:tcW w:w="936" w:type="dxa"/>
            <w:shd w:val="clear" w:color="auto" w:fill="E8F3F4"/>
            <w:tcMar>
              <w:top w:w="110" w:type="dxa"/>
              <w:left w:w="120" w:type="dxa"/>
              <w:bottom w:w="110" w:type="dxa"/>
              <w:right w:w="120" w:type="dxa"/>
            </w:tcMar>
            <w:vAlign w:val="center"/>
          </w:tcPr>
          <w:p w14:paraId="5A4859A7" w14:textId="77777777" w:rsidR="002F3848" w:rsidRDefault="00000000">
            <w:pPr>
              <w:spacing w:after="0"/>
            </w:pPr>
            <w:r>
              <w:rPr>
                <w:b/>
                <w:sz w:val="18"/>
              </w:rPr>
              <w:t>6.2.2</w:t>
            </w:r>
          </w:p>
        </w:tc>
        <w:tc>
          <w:tcPr>
            <w:tcW w:w="3240" w:type="dxa"/>
            <w:shd w:val="clear" w:color="auto" w:fill="F4F8FA"/>
            <w:tcMar>
              <w:top w:w="110" w:type="dxa"/>
              <w:left w:w="120" w:type="dxa"/>
              <w:bottom w:w="110" w:type="dxa"/>
              <w:right w:w="120" w:type="dxa"/>
            </w:tcMar>
            <w:vAlign w:val="center"/>
          </w:tcPr>
          <w:p w14:paraId="24A43C8D" w14:textId="77777777" w:rsidR="002F3848" w:rsidRDefault="00000000">
            <w:pPr>
              <w:pStyle w:val="ComponentName"/>
            </w:pPr>
            <w:r>
              <w:t>College Essay Parent Communication</w:t>
            </w:r>
          </w:p>
        </w:tc>
        <w:tc>
          <w:tcPr>
            <w:tcW w:w="6048" w:type="dxa"/>
            <w:shd w:val="clear" w:color="auto" w:fill="FFFFFF"/>
            <w:tcMar>
              <w:top w:w="110" w:type="dxa"/>
              <w:left w:w="120" w:type="dxa"/>
              <w:bottom w:w="110" w:type="dxa"/>
              <w:right w:w="120" w:type="dxa"/>
            </w:tcMar>
            <w:vAlign w:val="center"/>
          </w:tcPr>
          <w:p w14:paraId="4BB3C1BE" w14:textId="77777777" w:rsidR="002F3848" w:rsidRDefault="00000000">
            <w:r>
              <w:t>Explains the brainstorming-focused nature of the workshop and helps families support authentic storytelling without taking over the writing process.</w:t>
            </w:r>
          </w:p>
        </w:tc>
      </w:tr>
      <w:tr w:rsidR="002F3848" w14:paraId="417E7076" w14:textId="77777777">
        <w:trPr>
          <w:cantSplit/>
          <w:jc w:val="center"/>
        </w:trPr>
        <w:tc>
          <w:tcPr>
            <w:tcW w:w="936" w:type="dxa"/>
            <w:shd w:val="clear" w:color="auto" w:fill="E8F3F4"/>
            <w:tcMar>
              <w:top w:w="110" w:type="dxa"/>
              <w:left w:w="120" w:type="dxa"/>
              <w:bottom w:w="110" w:type="dxa"/>
              <w:right w:w="120" w:type="dxa"/>
            </w:tcMar>
            <w:vAlign w:val="center"/>
          </w:tcPr>
          <w:p w14:paraId="3F5B4A33" w14:textId="77777777" w:rsidR="002F3848" w:rsidRDefault="00000000">
            <w:pPr>
              <w:spacing w:after="0"/>
            </w:pPr>
            <w:r>
              <w:rPr>
                <w:b/>
                <w:sz w:val="18"/>
              </w:rPr>
              <w:t>6.2.3</w:t>
            </w:r>
          </w:p>
        </w:tc>
        <w:tc>
          <w:tcPr>
            <w:tcW w:w="3240" w:type="dxa"/>
            <w:shd w:val="clear" w:color="auto" w:fill="F4F8FA"/>
            <w:tcMar>
              <w:top w:w="110" w:type="dxa"/>
              <w:left w:w="120" w:type="dxa"/>
              <w:bottom w:w="110" w:type="dxa"/>
              <w:right w:w="120" w:type="dxa"/>
            </w:tcMar>
            <w:vAlign w:val="center"/>
          </w:tcPr>
          <w:p w14:paraId="2C3A6085" w14:textId="77777777" w:rsidR="002F3848" w:rsidRDefault="00000000">
            <w:pPr>
              <w:pStyle w:val="ComponentName"/>
            </w:pPr>
            <w:r>
              <w:t>Resume Ready with AI Parent Communication</w:t>
            </w:r>
          </w:p>
        </w:tc>
        <w:tc>
          <w:tcPr>
            <w:tcW w:w="6048" w:type="dxa"/>
            <w:shd w:val="clear" w:color="auto" w:fill="FFFFFF"/>
            <w:tcMar>
              <w:top w:w="110" w:type="dxa"/>
              <w:left w:w="120" w:type="dxa"/>
              <w:bottom w:w="110" w:type="dxa"/>
              <w:right w:w="120" w:type="dxa"/>
            </w:tcMar>
            <w:vAlign w:val="center"/>
          </w:tcPr>
          <w:p w14:paraId="56958790" w14:textId="77777777" w:rsidR="002F3848" w:rsidRDefault="00000000">
            <w:r>
              <w:t>Explains the resume workshop, responsible AI expectations, and ways families can help students identify accurate experiences, accomplishments, skills, and opportunity-specific information while preserving student ownership.</w:t>
            </w:r>
          </w:p>
        </w:tc>
      </w:tr>
      <w:tr w:rsidR="002F3848" w14:paraId="5AD251BC" w14:textId="77777777">
        <w:trPr>
          <w:cantSplit/>
          <w:jc w:val="center"/>
        </w:trPr>
        <w:tc>
          <w:tcPr>
            <w:tcW w:w="936" w:type="dxa"/>
            <w:shd w:val="clear" w:color="auto" w:fill="E8F3F4"/>
            <w:tcMar>
              <w:top w:w="110" w:type="dxa"/>
              <w:left w:w="120" w:type="dxa"/>
              <w:bottom w:w="110" w:type="dxa"/>
              <w:right w:w="120" w:type="dxa"/>
            </w:tcMar>
            <w:vAlign w:val="center"/>
          </w:tcPr>
          <w:p w14:paraId="2AAD2DD8" w14:textId="77777777" w:rsidR="002F3848" w:rsidRDefault="00000000">
            <w:pPr>
              <w:spacing w:after="0"/>
            </w:pPr>
            <w:r>
              <w:rPr>
                <w:b/>
                <w:sz w:val="18"/>
              </w:rPr>
              <w:t>6.2.4</w:t>
            </w:r>
          </w:p>
        </w:tc>
        <w:tc>
          <w:tcPr>
            <w:tcW w:w="3240" w:type="dxa"/>
            <w:shd w:val="clear" w:color="auto" w:fill="F4F8FA"/>
            <w:tcMar>
              <w:top w:w="110" w:type="dxa"/>
              <w:left w:w="120" w:type="dxa"/>
              <w:bottom w:w="110" w:type="dxa"/>
              <w:right w:w="120" w:type="dxa"/>
            </w:tcMar>
            <w:vAlign w:val="center"/>
          </w:tcPr>
          <w:p w14:paraId="50C47C2D" w14:textId="77777777" w:rsidR="002F3848" w:rsidRPr="00975901" w:rsidRDefault="00000000">
            <w:pPr>
              <w:spacing w:after="0"/>
              <w:rPr>
                <w:b/>
                <w:bCs/>
                <w:szCs w:val="21"/>
              </w:rPr>
            </w:pPr>
            <w:r w:rsidRPr="00975901">
              <w:rPr>
                <w:b/>
                <w:bCs/>
                <w:color w:val="17365D" w:themeColor="text2" w:themeShade="BF"/>
                <w:szCs w:val="21"/>
              </w:rPr>
              <w:t>Interview Preparation Parent Communication</w:t>
            </w:r>
          </w:p>
        </w:tc>
        <w:tc>
          <w:tcPr>
            <w:tcW w:w="6048" w:type="dxa"/>
            <w:shd w:val="clear" w:color="auto" w:fill="FFFFFF"/>
            <w:tcMar>
              <w:top w:w="110" w:type="dxa"/>
              <w:left w:w="120" w:type="dxa"/>
              <w:bottom w:w="110" w:type="dxa"/>
              <w:right w:w="120" w:type="dxa"/>
            </w:tcMar>
            <w:vAlign w:val="center"/>
          </w:tcPr>
          <w:p w14:paraId="1CDCB9D8" w14:textId="77777777" w:rsidR="002F3848" w:rsidRPr="00975901" w:rsidRDefault="00000000">
            <w:pPr>
              <w:spacing w:after="0"/>
              <w:rPr>
                <w:szCs w:val="21"/>
              </w:rPr>
            </w:pPr>
            <w:r w:rsidRPr="00975901">
              <w:rPr>
                <w:szCs w:val="21"/>
              </w:rPr>
              <w:t>Summarizes the interview workshop and helps families support preparation through conversation practice, story reflection, audience research, professional communication, encouragement, and constructive feedback.</w:t>
            </w:r>
          </w:p>
        </w:tc>
      </w:tr>
      <w:tr w:rsidR="002F3848" w14:paraId="2244BD68" w14:textId="77777777">
        <w:trPr>
          <w:cantSplit/>
          <w:jc w:val="center"/>
        </w:trPr>
        <w:tc>
          <w:tcPr>
            <w:tcW w:w="936" w:type="dxa"/>
            <w:shd w:val="clear" w:color="auto" w:fill="E8F3F4"/>
            <w:tcMar>
              <w:top w:w="110" w:type="dxa"/>
              <w:left w:w="120" w:type="dxa"/>
              <w:bottom w:w="110" w:type="dxa"/>
              <w:right w:w="120" w:type="dxa"/>
            </w:tcMar>
            <w:vAlign w:val="center"/>
          </w:tcPr>
          <w:p w14:paraId="519670F6" w14:textId="77777777" w:rsidR="002F3848" w:rsidRDefault="00000000">
            <w:pPr>
              <w:spacing w:after="0"/>
            </w:pPr>
            <w:r>
              <w:rPr>
                <w:b/>
                <w:sz w:val="18"/>
              </w:rPr>
              <w:t>6.2.5</w:t>
            </w:r>
          </w:p>
        </w:tc>
        <w:tc>
          <w:tcPr>
            <w:tcW w:w="3240" w:type="dxa"/>
            <w:shd w:val="clear" w:color="auto" w:fill="F4F8FA"/>
            <w:tcMar>
              <w:top w:w="110" w:type="dxa"/>
              <w:left w:w="120" w:type="dxa"/>
              <w:bottom w:w="110" w:type="dxa"/>
              <w:right w:w="120" w:type="dxa"/>
            </w:tcMar>
            <w:vAlign w:val="center"/>
          </w:tcPr>
          <w:p w14:paraId="13787B24" w14:textId="77777777" w:rsidR="002F3848" w:rsidRPr="00975901" w:rsidRDefault="00000000">
            <w:pPr>
              <w:spacing w:after="0"/>
              <w:rPr>
                <w:b/>
                <w:bCs/>
                <w:szCs w:val="21"/>
              </w:rPr>
            </w:pPr>
            <w:r w:rsidRPr="00975901">
              <w:rPr>
                <w:b/>
                <w:bCs/>
                <w:color w:val="17365D" w:themeColor="text2" w:themeShade="BF"/>
                <w:szCs w:val="21"/>
              </w:rPr>
              <w:t>Student-Athlete Family Guidance</w:t>
            </w:r>
          </w:p>
        </w:tc>
        <w:tc>
          <w:tcPr>
            <w:tcW w:w="6048" w:type="dxa"/>
            <w:shd w:val="clear" w:color="auto" w:fill="FFFFFF"/>
            <w:tcMar>
              <w:top w:w="110" w:type="dxa"/>
              <w:left w:w="120" w:type="dxa"/>
              <w:bottom w:w="110" w:type="dxa"/>
              <w:right w:w="120" w:type="dxa"/>
            </w:tcMar>
            <w:vAlign w:val="center"/>
          </w:tcPr>
          <w:p w14:paraId="1018CB87" w14:textId="77777777" w:rsidR="002F3848" w:rsidRPr="00975901" w:rsidRDefault="00000000">
            <w:pPr>
              <w:spacing w:after="0"/>
              <w:rPr>
                <w:szCs w:val="21"/>
              </w:rPr>
            </w:pPr>
            <w:r w:rsidRPr="00975901">
              <w:rPr>
                <w:szCs w:val="21"/>
              </w:rPr>
              <w:t>Embedded in the student-athlete guide and infographic; emphasizes encouragement rather than pressure, academic fit, thoughtful questions, and allowing the student to communicate directly with coaches.</w:t>
            </w:r>
          </w:p>
        </w:tc>
      </w:tr>
      <w:tr w:rsidR="002F3848" w14:paraId="2488D582" w14:textId="77777777">
        <w:trPr>
          <w:cantSplit/>
          <w:jc w:val="center"/>
        </w:trPr>
        <w:tc>
          <w:tcPr>
            <w:tcW w:w="936" w:type="dxa"/>
            <w:shd w:val="clear" w:color="auto" w:fill="E8F3F4"/>
            <w:tcMar>
              <w:top w:w="110" w:type="dxa"/>
              <w:left w:w="120" w:type="dxa"/>
              <w:bottom w:w="110" w:type="dxa"/>
              <w:right w:w="120" w:type="dxa"/>
            </w:tcMar>
            <w:vAlign w:val="center"/>
          </w:tcPr>
          <w:p w14:paraId="4222FD92" w14:textId="77777777" w:rsidR="002F3848" w:rsidRDefault="00000000">
            <w:pPr>
              <w:spacing w:after="0"/>
            </w:pPr>
            <w:r>
              <w:rPr>
                <w:b/>
                <w:sz w:val="18"/>
              </w:rPr>
              <w:t>6.2.6</w:t>
            </w:r>
          </w:p>
        </w:tc>
        <w:tc>
          <w:tcPr>
            <w:tcW w:w="3240" w:type="dxa"/>
            <w:shd w:val="clear" w:color="auto" w:fill="F4F8FA"/>
            <w:tcMar>
              <w:top w:w="110" w:type="dxa"/>
              <w:left w:w="120" w:type="dxa"/>
              <w:bottom w:w="110" w:type="dxa"/>
              <w:right w:w="120" w:type="dxa"/>
            </w:tcMar>
            <w:vAlign w:val="center"/>
          </w:tcPr>
          <w:p w14:paraId="5366AC1F" w14:textId="77777777" w:rsidR="002F3848" w:rsidRPr="00975901" w:rsidRDefault="00000000">
            <w:pPr>
              <w:spacing w:after="0"/>
              <w:rPr>
                <w:b/>
                <w:bCs/>
                <w:szCs w:val="21"/>
              </w:rPr>
            </w:pPr>
            <w:r w:rsidRPr="00975901">
              <w:rPr>
                <w:b/>
                <w:bCs/>
                <w:color w:val="17365D" w:themeColor="text2" w:themeShade="BF"/>
                <w:szCs w:val="21"/>
              </w:rPr>
              <w:t>Paying for College &amp; FAFSA Parent Communication</w:t>
            </w:r>
          </w:p>
        </w:tc>
        <w:tc>
          <w:tcPr>
            <w:tcW w:w="6048" w:type="dxa"/>
            <w:shd w:val="clear" w:color="auto" w:fill="FFFFFF"/>
            <w:tcMar>
              <w:top w:w="110" w:type="dxa"/>
              <w:left w:w="120" w:type="dxa"/>
              <w:bottom w:w="110" w:type="dxa"/>
              <w:right w:w="120" w:type="dxa"/>
            </w:tcMar>
            <w:vAlign w:val="center"/>
          </w:tcPr>
          <w:p w14:paraId="24E5F230" w14:textId="77777777" w:rsidR="002F3848" w:rsidRPr="00975901" w:rsidRDefault="00000000">
            <w:pPr>
              <w:spacing w:after="0"/>
              <w:rPr>
                <w:szCs w:val="21"/>
              </w:rPr>
            </w:pPr>
            <w:r w:rsidRPr="00975901">
              <w:rPr>
                <w:szCs w:val="21"/>
              </w:rPr>
              <w:t xml:space="preserve">A family guide summarizing the two connected workshops, explaining how families can support students at home, providing a FAFSA and scholarship checklist, offering conversation questions, </w:t>
            </w:r>
            <w:r w:rsidR="002D0533">
              <w:rPr>
                <w:szCs w:val="21"/>
              </w:rPr>
              <w:t>etc</w:t>
            </w:r>
            <w:r w:rsidRPr="00975901">
              <w:rPr>
                <w:szCs w:val="21"/>
              </w:rPr>
              <w:t>.</w:t>
            </w:r>
          </w:p>
        </w:tc>
      </w:tr>
    </w:tbl>
    <w:p w14:paraId="3073AD4D" w14:textId="77777777" w:rsidR="002F3848" w:rsidRDefault="002F3848"/>
    <w:p w14:paraId="60CC2AFA" w14:textId="77777777" w:rsidR="002F3848" w:rsidRDefault="00000000">
      <w:pPr>
        <w:pStyle w:val="Heading2"/>
      </w:pPr>
      <w:r>
        <w:t>6.3 Recommended Family Communication Structure</w:t>
      </w:r>
    </w:p>
    <w:p w14:paraId="1399A804" w14:textId="77777777" w:rsidR="002F3848" w:rsidRDefault="00000000">
      <w:pPr>
        <w:pStyle w:val="ListBullet"/>
        <w:spacing w:after="40"/>
      </w:pPr>
      <w:r>
        <w:t>Workshop title, audience, and purpose.</w:t>
      </w:r>
    </w:p>
    <w:p w14:paraId="08CF6A36" w14:textId="77777777" w:rsidR="002F3848" w:rsidRDefault="00000000">
      <w:pPr>
        <w:pStyle w:val="ListBullet"/>
        <w:spacing w:after="40"/>
      </w:pPr>
      <w:r>
        <w:t>What students will learn or produce.</w:t>
      </w:r>
    </w:p>
    <w:p w14:paraId="182A5B68" w14:textId="77777777" w:rsidR="002F3848" w:rsidRDefault="00000000">
      <w:pPr>
        <w:pStyle w:val="ListBullet"/>
        <w:spacing w:after="40"/>
      </w:pPr>
      <w:r>
        <w:t>How families can continue the conversation at home.</w:t>
      </w:r>
    </w:p>
    <w:p w14:paraId="2C016AB1" w14:textId="77777777" w:rsidR="002F3848" w:rsidRDefault="00000000">
      <w:pPr>
        <w:pStyle w:val="ListBullet"/>
        <w:spacing w:after="40"/>
      </w:pPr>
      <w:r>
        <w:t>A reminder that students should retain ownership of decisions, writing, and communication.</w:t>
      </w:r>
    </w:p>
    <w:p w14:paraId="4D66CDD5" w14:textId="77777777" w:rsidR="002F3848" w:rsidRDefault="00000000">
      <w:pPr>
        <w:pStyle w:val="ListBullet"/>
        <w:spacing w:after="40"/>
      </w:pPr>
      <w:r>
        <w:t>Trusted websites, QR codes, and school contact information.</w:t>
      </w:r>
    </w:p>
    <w:tbl>
      <w:tblPr>
        <w:tblpPr w:leftFromText="180" w:rightFromText="180" w:vertAnchor="text" w:horzAnchor="margin" w:tblpY="52"/>
        <w:tblW w:w="10656" w:type="dxa"/>
        <w:tblBorders>
          <w:top w:val="nil"/>
          <w:left w:val="nil"/>
          <w:bottom w:val="nil"/>
          <w:right w:val="nil"/>
          <w:insideH w:val="nil"/>
          <w:insideV w:val="nil"/>
        </w:tblBorders>
        <w:tblLayout w:type="fixed"/>
        <w:tblLook w:val="04A0" w:firstRow="1" w:lastRow="0" w:firstColumn="1" w:lastColumn="0" w:noHBand="0" w:noVBand="1"/>
      </w:tblPr>
      <w:tblGrid>
        <w:gridCol w:w="1224"/>
        <w:gridCol w:w="9432"/>
      </w:tblGrid>
      <w:tr w:rsidR="002D0533" w14:paraId="688B6D17" w14:textId="77777777" w:rsidTr="002D0533">
        <w:trPr>
          <w:cantSplit/>
        </w:trPr>
        <w:tc>
          <w:tcPr>
            <w:tcW w:w="1224" w:type="dxa"/>
            <w:tcMar>
              <w:top w:w="0" w:type="dxa"/>
              <w:left w:w="0" w:type="dxa"/>
              <w:bottom w:w="0" w:type="dxa"/>
              <w:right w:w="80" w:type="dxa"/>
            </w:tcMar>
          </w:tcPr>
          <w:p w14:paraId="7BF353CB" w14:textId="77777777" w:rsidR="002D0533" w:rsidRDefault="002D0533" w:rsidP="002D0533">
            <w:pPr>
              <w:pStyle w:val="SectionNumber"/>
              <w:spacing w:after="0"/>
            </w:pPr>
            <w:r>
              <w:lastRenderedPageBreak/>
              <w:t>7</w:t>
            </w:r>
          </w:p>
        </w:tc>
        <w:tc>
          <w:tcPr>
            <w:tcW w:w="9432" w:type="dxa"/>
            <w:tcMar>
              <w:top w:w="0" w:type="dxa"/>
              <w:left w:w="0" w:type="dxa"/>
              <w:bottom w:w="0" w:type="dxa"/>
              <w:right w:w="0" w:type="dxa"/>
            </w:tcMar>
          </w:tcPr>
          <w:p w14:paraId="40E296C5" w14:textId="77777777" w:rsidR="002D0533" w:rsidRDefault="002D0533" w:rsidP="002D0533">
            <w:pPr>
              <w:pStyle w:val="Heading1"/>
              <w:spacing w:before="0"/>
            </w:pPr>
            <w:r>
              <w:t>Facilitator and School Implementation Resources</w:t>
            </w:r>
          </w:p>
          <w:p w14:paraId="4FBEDF5A" w14:textId="77777777" w:rsidR="002D0533" w:rsidRDefault="002D0533" w:rsidP="002D0533">
            <w:pPr>
              <w:pStyle w:val="Subtitle"/>
              <w:spacing w:after="0"/>
            </w:pPr>
            <w:r>
              <w:t>Planning supports for consistent, flexible delivery</w:t>
            </w:r>
          </w:p>
        </w:tc>
      </w:tr>
    </w:tbl>
    <w:p w14:paraId="47E4ECB0" w14:textId="77777777" w:rsidR="002F3848" w:rsidRDefault="00000000" w:rsidP="002D0533">
      <w:pPr>
        <w:pStyle w:val="Heading2"/>
      </w:pPr>
      <w:r>
        <w:t>7.1 Facilitator Guides</w:t>
      </w:r>
    </w:p>
    <w:p w14:paraId="3458F3E8" w14:textId="77777777" w:rsidR="002F3848" w:rsidRDefault="00000000">
      <w:r>
        <w:t>Facilitator guides provide a practical bridge between the slide decks and live instruction. Each guide includes the workshop purpose, learning objectives, required materials, preparation steps, a timed agenda, key messages, and adaptation guidance. Site coordinators may use the full 90-minute format or select shortened 60- or 45-minute versions when available.</w:t>
      </w:r>
    </w:p>
    <w:p w14:paraId="5391C832" w14:textId="77777777" w:rsidR="002F3848" w:rsidRDefault="00000000">
      <w:pPr>
        <w:pStyle w:val="Heading2"/>
      </w:pPr>
      <w:r>
        <w:t>7.2 ASCA Lesson Plans</w:t>
      </w:r>
    </w:p>
    <w:p w14:paraId="1ABA19DB" w14:textId="77777777" w:rsidR="002F3848" w:rsidRDefault="00000000">
      <w:r>
        <w:t>ASCA lesson plans support school counselor implementation and documentation. They identify participants, setting, life-readiness and academic-success categories, ASCA Student Standards, measurable objectives, pre/post assessment statements, materials, and the sequence for introducing, teaching, practicing, and summarizing content.</w:t>
      </w:r>
    </w:p>
    <w:p w14:paraId="707EAB6A" w14:textId="77777777" w:rsidR="002F3848" w:rsidRDefault="00000000">
      <w:pPr>
        <w:pStyle w:val="Heading2"/>
      </w:pPr>
      <w:r>
        <w:t>7.3 Differentiation and Extension Guides</w:t>
      </w:r>
    </w:p>
    <w:p w14:paraId="4682FEF0" w14:textId="77777777" w:rsidR="002F3848" w:rsidRDefault="00000000">
      <w:r>
        <w:t>Differentiation guides provide concise, practical strategies for varying learning needs while preserving the core objectives of each workshop. Common categories include anxiety, multilingual learners, IEP/504 accommodations, and advanced learners. Extension activities expand the workshops through panels, idea labs, or authentic practice with community partners.</w:t>
      </w:r>
    </w:p>
    <w:p w14:paraId="2A7B1993" w14:textId="77777777" w:rsidR="002F3848" w:rsidRDefault="00000000">
      <w:pPr>
        <w:pStyle w:val="Heading2"/>
      </w:pPr>
      <w:r>
        <w:t>7.4 School Customization</w:t>
      </w:r>
    </w:p>
    <w:p w14:paraId="4F90F4D1" w14:textId="77777777" w:rsidR="002F3848" w:rsidRDefault="00000000">
      <w:pPr>
        <w:pStyle w:val="ListBullet"/>
        <w:spacing w:after="40"/>
      </w:pPr>
      <w:r>
        <w:t>Add school-specific dates, times, locations, registration instructions, and counseling contact information to flyers and family messages.</w:t>
      </w:r>
    </w:p>
    <w:p w14:paraId="070CDCA8" w14:textId="77777777" w:rsidR="002F3848" w:rsidRDefault="00000000">
      <w:pPr>
        <w:pStyle w:val="ListBullet"/>
        <w:spacing w:after="40"/>
      </w:pPr>
      <w:r>
        <w:t>Replace location-specific recruiter, employer, or resource information when needed.</w:t>
      </w:r>
    </w:p>
    <w:p w14:paraId="1379CDA2" w14:textId="77777777" w:rsidR="002F3848" w:rsidRDefault="00000000">
      <w:pPr>
        <w:pStyle w:val="ListBullet"/>
        <w:spacing w:after="40"/>
      </w:pPr>
      <w:r>
        <w:t>Select examples and activities that reflect the school’s student population and available time.</w:t>
      </w:r>
    </w:p>
    <w:p w14:paraId="42D286F5" w14:textId="77777777" w:rsidR="002F3848" w:rsidRDefault="00000000">
      <w:pPr>
        <w:pStyle w:val="ListBullet"/>
        <w:spacing w:after="40"/>
      </w:pPr>
      <w:r>
        <w:t>Preserve core messaging around informed choice, authenticity, student ownership, accuracy, and trusted resources.</w:t>
      </w:r>
    </w:p>
    <w:p w14:paraId="21904D4E" w14:textId="77777777" w:rsidR="002F3848" w:rsidRDefault="00000000">
      <w:pPr>
        <w:pStyle w:val="ListBullet"/>
        <w:spacing w:after="40"/>
      </w:pPr>
      <w:r>
        <w:t>Use official and current websites when updating QR codes or resource links.</w:t>
      </w:r>
    </w:p>
    <w:p w14:paraId="37F27D2E" w14:textId="77777777" w:rsidR="002F3848"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224"/>
        <w:gridCol w:w="9432"/>
      </w:tblGrid>
      <w:tr w:rsidR="00975901" w14:paraId="01F813CB" w14:textId="77777777" w:rsidTr="00F722B5">
        <w:trPr>
          <w:cantSplit/>
        </w:trPr>
        <w:tc>
          <w:tcPr>
            <w:tcW w:w="1224" w:type="dxa"/>
            <w:tcMar>
              <w:top w:w="0" w:type="dxa"/>
              <w:left w:w="0" w:type="dxa"/>
              <w:bottom w:w="0" w:type="dxa"/>
              <w:right w:w="80" w:type="dxa"/>
            </w:tcMar>
          </w:tcPr>
          <w:p w14:paraId="6CB9315D" w14:textId="77777777" w:rsidR="00975901" w:rsidRDefault="00975901" w:rsidP="00F722B5">
            <w:pPr>
              <w:pStyle w:val="SectionNumber"/>
              <w:spacing w:after="0"/>
            </w:pPr>
            <w:r>
              <w:lastRenderedPageBreak/>
              <w:t>8</w:t>
            </w:r>
          </w:p>
        </w:tc>
        <w:tc>
          <w:tcPr>
            <w:tcW w:w="9432" w:type="dxa"/>
            <w:tcMar>
              <w:top w:w="0" w:type="dxa"/>
              <w:left w:w="0" w:type="dxa"/>
              <w:bottom w:w="0" w:type="dxa"/>
              <w:right w:w="0" w:type="dxa"/>
            </w:tcMar>
          </w:tcPr>
          <w:p w14:paraId="17A7ACF5" w14:textId="77777777" w:rsidR="00975901" w:rsidRDefault="00975901" w:rsidP="00F722B5">
            <w:pPr>
              <w:pStyle w:val="Heading1"/>
              <w:spacing w:before="0"/>
            </w:pPr>
            <w:r>
              <w:t>Student-Facing Resource Library</w:t>
            </w:r>
          </w:p>
          <w:p w14:paraId="16A2E356" w14:textId="77777777" w:rsidR="00975901" w:rsidRDefault="00975901" w:rsidP="00F722B5">
            <w:pPr>
              <w:pStyle w:val="Subtitle"/>
              <w:spacing w:after="0"/>
            </w:pPr>
            <w:r>
              <w:t>Independent tools students can use before, during, or after workshops</w:t>
            </w:r>
          </w:p>
        </w:tc>
      </w:tr>
    </w:tbl>
    <w:p w14:paraId="251BF30B" w14:textId="77777777" w:rsidR="002F3848" w:rsidRDefault="002F3848"/>
    <w:p w14:paraId="3C47AB7D" w14:textId="77777777" w:rsidR="002F3848" w:rsidRDefault="00000000">
      <w:pPr>
        <w:pStyle w:val="Heading2"/>
      </w:pPr>
      <w:r>
        <w:t>8.1 Workbooks and Planning Tools</w:t>
      </w:r>
    </w:p>
    <w:p w14:paraId="248AB79F" w14:textId="77777777" w:rsidR="002F3848" w:rsidRDefault="00000000">
      <w:r>
        <w:t>The toolkit’s workbooks are designed to produce usable student takeaways rather than passive note-taking. Students leave with possible college essay topics, interview stories, career research, military pathway reflections, resume content, and clearly identified next steps.</w:t>
      </w:r>
    </w:p>
    <w:p w14:paraId="78B32719" w14:textId="77777777" w:rsidR="002F3848" w:rsidRDefault="00000000">
      <w:pPr>
        <w:pStyle w:val="Heading2"/>
      </w:pPr>
      <w:r>
        <w:t>8.2 One-Page Guides and Infographics</w:t>
      </w:r>
    </w:p>
    <w:p w14:paraId="0BEFF035" w14:textId="77777777" w:rsidR="002F3848" w:rsidRDefault="00000000">
      <w:r>
        <w:t>One-page resources provide quick access to essential information for students who may not need or be able to attend a full workshop. These documents can be printed, displayed, emailed, posted in a learning management system, or used during individual counseling meetings.</w:t>
      </w:r>
    </w:p>
    <w:p w14:paraId="0EDED9FA" w14:textId="77777777" w:rsidR="002F3848" w:rsidRDefault="00000000">
      <w:pPr>
        <w:pStyle w:val="Heading2"/>
      </w:pPr>
      <w:r>
        <w:t>8.3 Activity and Practice Materials</w:t>
      </w:r>
    </w:p>
    <w:p w14:paraId="165D128E" w14:textId="77777777" w:rsidR="002F3848" w:rsidRDefault="00000000">
      <w:pPr>
        <w:pStyle w:val="ListBullet"/>
        <w:spacing w:after="40"/>
      </w:pPr>
      <w:r>
        <w:t>Interview DOs and DON’Ts sorting cards.</w:t>
      </w:r>
    </w:p>
    <w:p w14:paraId="0B9D970C" w14:textId="77777777" w:rsidR="002F3848" w:rsidRDefault="00000000">
      <w:pPr>
        <w:pStyle w:val="ListBullet"/>
        <w:spacing w:after="40"/>
      </w:pPr>
      <w:r>
        <w:t>Sample ASVAB questions and reflection prompts.</w:t>
      </w:r>
    </w:p>
    <w:p w14:paraId="37B86972" w14:textId="77777777" w:rsidR="002F3848" w:rsidRDefault="00000000">
      <w:pPr>
        <w:pStyle w:val="ListBullet"/>
        <w:spacing w:after="40"/>
      </w:pPr>
      <w:r>
        <w:t>Sample college essays and admissions-reader analysis questions.</w:t>
      </w:r>
    </w:p>
    <w:p w14:paraId="38B21C32" w14:textId="77777777" w:rsidR="002F3848" w:rsidRDefault="00000000">
      <w:pPr>
        <w:pStyle w:val="ListBullet"/>
        <w:spacing w:after="40"/>
      </w:pPr>
      <w:r>
        <w:t>Resume Ready slide deck, student workbook, AI prompts, brag sheet, and exit ticket.</w:t>
      </w:r>
    </w:p>
    <w:p w14:paraId="23F08594" w14:textId="77777777" w:rsidR="002F3848" w:rsidRDefault="00000000">
      <w:pPr>
        <w:pStyle w:val="ListBullet"/>
        <w:spacing w:after="40"/>
      </w:pPr>
      <w:r>
        <w:t>Exit tickets and confidence checks.</w:t>
      </w:r>
    </w:p>
    <w:p w14:paraId="5D414951" w14:textId="77777777" w:rsidR="002F3848" w:rsidRDefault="00000000">
      <w:pPr>
        <w:pStyle w:val="Heading2"/>
      </w:pPr>
      <w:r>
        <w:t>8.4 Accessibility and Digital Use</w:t>
      </w:r>
    </w:p>
    <w:p w14:paraId="2CA69E5D" w14:textId="77777777" w:rsidR="002F3848" w:rsidRDefault="00000000">
      <w:pPr>
        <w:pStyle w:val="ListBullet"/>
        <w:spacing w:after="40"/>
      </w:pPr>
      <w:r>
        <w:t>Provide materials in print or digital form based on student access and learning needs.</w:t>
      </w:r>
    </w:p>
    <w:p w14:paraId="0F162BE2" w14:textId="77777777" w:rsidR="002F3848" w:rsidRDefault="00000000">
      <w:pPr>
        <w:pStyle w:val="ListBullet"/>
        <w:spacing w:after="40"/>
      </w:pPr>
      <w:r>
        <w:t>Use QR codes and direct links to reduce navigation barriers.</w:t>
      </w:r>
    </w:p>
    <w:p w14:paraId="609E2543" w14:textId="77777777" w:rsidR="002F3848" w:rsidRDefault="00000000">
      <w:pPr>
        <w:pStyle w:val="ListBullet"/>
        <w:spacing w:after="40"/>
      </w:pPr>
      <w:r>
        <w:t>Allow typed, handwritten, oral, or visually organized responses when appropriate.</w:t>
      </w:r>
    </w:p>
    <w:p w14:paraId="2E0862F8" w14:textId="77777777" w:rsidR="002F3848" w:rsidRDefault="00000000">
      <w:pPr>
        <w:pStyle w:val="ListBullet"/>
        <w:spacing w:after="40"/>
      </w:pPr>
      <w:r>
        <w:t>Maintain mobile-friendly versions of short guides and family resources whenever possible.</w:t>
      </w:r>
    </w:p>
    <w:p w14:paraId="12C97F97" w14:textId="77777777" w:rsidR="002F3848" w:rsidRDefault="00000000">
      <w:r>
        <w:br w:type="page"/>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224"/>
        <w:gridCol w:w="9432"/>
      </w:tblGrid>
      <w:tr w:rsidR="00975901" w14:paraId="3664AF74" w14:textId="77777777" w:rsidTr="00F722B5">
        <w:trPr>
          <w:cantSplit/>
        </w:trPr>
        <w:tc>
          <w:tcPr>
            <w:tcW w:w="1224" w:type="dxa"/>
            <w:tcMar>
              <w:top w:w="0" w:type="dxa"/>
              <w:left w:w="0" w:type="dxa"/>
              <w:bottom w:w="0" w:type="dxa"/>
              <w:right w:w="80" w:type="dxa"/>
            </w:tcMar>
          </w:tcPr>
          <w:p w14:paraId="57307FDF" w14:textId="77777777" w:rsidR="00975901" w:rsidRDefault="00975901" w:rsidP="00F722B5">
            <w:pPr>
              <w:pStyle w:val="SectionNumber"/>
              <w:spacing w:after="0"/>
            </w:pPr>
            <w:r>
              <w:lastRenderedPageBreak/>
              <w:t>9</w:t>
            </w:r>
          </w:p>
        </w:tc>
        <w:tc>
          <w:tcPr>
            <w:tcW w:w="9432" w:type="dxa"/>
            <w:tcMar>
              <w:top w:w="0" w:type="dxa"/>
              <w:left w:w="0" w:type="dxa"/>
              <w:bottom w:w="0" w:type="dxa"/>
              <w:right w:w="0" w:type="dxa"/>
            </w:tcMar>
          </w:tcPr>
          <w:p w14:paraId="7AA67ACE" w14:textId="77777777" w:rsidR="00975901" w:rsidRDefault="00975901" w:rsidP="00F722B5">
            <w:pPr>
              <w:pStyle w:val="Heading1"/>
              <w:spacing w:before="0"/>
            </w:pPr>
            <w:r>
              <w:t>Toolkit Organization and Maintenance</w:t>
            </w:r>
          </w:p>
          <w:p w14:paraId="5FC22725" w14:textId="77777777" w:rsidR="00975901" w:rsidRDefault="00975901" w:rsidP="00F722B5">
            <w:pPr>
              <w:pStyle w:val="Subtitle"/>
              <w:spacing w:after="0"/>
            </w:pPr>
            <w:r>
              <w:t>Recommended folder structure, naming, and future growth</w:t>
            </w:r>
          </w:p>
        </w:tc>
      </w:tr>
    </w:tbl>
    <w:p w14:paraId="09730FED" w14:textId="77777777" w:rsidR="002F3848" w:rsidRDefault="00000000">
      <w:pPr>
        <w:pStyle w:val="Heading2"/>
      </w:pPr>
      <w:r>
        <w:t>9.1 Recommended Folder System</w:t>
      </w:r>
    </w:p>
    <w:p w14:paraId="1E36A15C" w14:textId="77777777" w:rsidR="00A311CF" w:rsidRDefault="00000000">
      <w:r>
        <w:t>Organize the toolkit by major topic area, with a consistent set of subfolders for each workshop. This structure keeps student-facing, family-facing, and facilitator materials easy to locate while allowing the toolkit to grow over time.</w:t>
      </w:r>
    </w:p>
    <w:p w14:paraId="30D90AFC" w14:textId="77777777" w:rsidR="00A311CF" w:rsidRDefault="00000000">
      <w:pPr>
        <w:pStyle w:val="ListBullet"/>
      </w:pPr>
      <w:r>
        <w:rPr>
          <w:b/>
        </w:rPr>
        <w:t>00 Toolkit Overview</w:t>
      </w:r>
    </w:p>
    <w:p w14:paraId="118720BE" w14:textId="77777777" w:rsidR="00A311CF" w:rsidRDefault="00000000">
      <w:pPr>
        <w:pStyle w:val="ListBullet2"/>
      </w:pPr>
      <w:r>
        <w:t>Student &amp; Family Toolkit Outline</w:t>
      </w:r>
    </w:p>
    <w:p w14:paraId="07FFDF89" w14:textId="77777777" w:rsidR="00A311CF" w:rsidRDefault="00000000">
      <w:pPr>
        <w:pStyle w:val="ListBullet2"/>
      </w:pPr>
      <w:r>
        <w:t>Implementation and Planning Resources</w:t>
      </w:r>
    </w:p>
    <w:p w14:paraId="7E2F3B52" w14:textId="77777777" w:rsidR="00A311CF" w:rsidRDefault="00000000">
      <w:pPr>
        <w:pStyle w:val="ListBullet2"/>
      </w:pPr>
      <w:r>
        <w:t>Master Workshop List</w:t>
      </w:r>
    </w:p>
    <w:p w14:paraId="7503AD99" w14:textId="77777777" w:rsidR="00A311CF" w:rsidRDefault="00000000">
      <w:pPr>
        <w:pStyle w:val="ListBullet2"/>
      </w:pPr>
      <w:r>
        <w:t>Branding and Style Resources</w:t>
      </w:r>
    </w:p>
    <w:p w14:paraId="2927CDAE" w14:textId="77777777" w:rsidR="00A311CF" w:rsidRDefault="00000000">
      <w:pPr>
        <w:pStyle w:val="ListBullet"/>
      </w:pPr>
      <w:r>
        <w:rPr>
          <w:b/>
        </w:rPr>
        <w:t>01 Postsecondary Pathway Exploration</w:t>
      </w:r>
    </w:p>
    <w:p w14:paraId="770A52DE" w14:textId="77777777" w:rsidR="00A311CF" w:rsidRDefault="00000000">
      <w:pPr>
        <w:pStyle w:val="ListBullet2"/>
      </w:pPr>
      <w:r>
        <w:t>Choosing to Enlist</w:t>
      </w:r>
    </w:p>
    <w:p w14:paraId="6219F380" w14:textId="77777777" w:rsidR="00A311CF" w:rsidRDefault="00000000">
      <w:pPr>
        <w:pStyle w:val="ListBullet2"/>
      </w:pPr>
      <w:r>
        <w:t>Student-Athlete College Planning</w:t>
      </w:r>
    </w:p>
    <w:p w14:paraId="189F6213" w14:textId="77777777" w:rsidR="00A311CF" w:rsidRDefault="00000000">
      <w:pPr>
        <w:pStyle w:val="ListBullet"/>
      </w:pPr>
      <w:r>
        <w:rPr>
          <w:b/>
        </w:rPr>
        <w:t>02 College Application Preparation</w:t>
      </w:r>
    </w:p>
    <w:p w14:paraId="35822DF2" w14:textId="77777777" w:rsidR="00A311CF" w:rsidRDefault="00000000">
      <w:pPr>
        <w:pStyle w:val="ListBullet2"/>
      </w:pPr>
      <w:r>
        <w:t>The College Essay: Finding Your Story</w:t>
      </w:r>
    </w:p>
    <w:p w14:paraId="5E297BD9" w14:textId="77777777" w:rsidR="00A311CF" w:rsidRDefault="00000000">
      <w:pPr>
        <w:pStyle w:val="ListBullet2"/>
      </w:pPr>
      <w:r>
        <w:t>Sample Essay Library</w:t>
      </w:r>
    </w:p>
    <w:p w14:paraId="788112FD" w14:textId="77777777" w:rsidR="00A311CF" w:rsidRDefault="00000000">
      <w:pPr>
        <w:pStyle w:val="ListBullet2"/>
      </w:pPr>
      <w:r>
        <w:t>College Essay Supplemental Resources</w:t>
      </w:r>
    </w:p>
    <w:p w14:paraId="0AC267FA" w14:textId="77777777" w:rsidR="00A311CF" w:rsidRDefault="00000000">
      <w:pPr>
        <w:pStyle w:val="ListBullet"/>
      </w:pPr>
      <w:r>
        <w:rPr>
          <w:b/>
        </w:rPr>
        <w:t>03 Career Readiness</w:t>
      </w:r>
    </w:p>
    <w:p w14:paraId="5F1BA33B" w14:textId="77777777" w:rsidR="00A311CF" w:rsidRDefault="00000000">
      <w:pPr>
        <w:pStyle w:val="ListBullet2"/>
      </w:pPr>
      <w:r>
        <w:t>Resume Ready with AI</w:t>
      </w:r>
    </w:p>
    <w:p w14:paraId="4251FE3A" w14:textId="77777777" w:rsidR="00A311CF" w:rsidRDefault="00000000">
      <w:pPr>
        <w:pStyle w:val="ListBullet2"/>
      </w:pPr>
      <w:r>
        <w:t>Interview Preparation</w:t>
      </w:r>
    </w:p>
    <w:p w14:paraId="5E92D135" w14:textId="77777777" w:rsidR="00A311CF" w:rsidRDefault="00000000">
      <w:pPr>
        <w:pStyle w:val="ListBullet"/>
      </w:pPr>
      <w:r>
        <w:rPr>
          <w:b/>
        </w:rPr>
        <w:t>04 Financial Aid and College Affordability</w:t>
      </w:r>
    </w:p>
    <w:p w14:paraId="4170CBCD" w14:textId="77777777" w:rsidR="00A311CF" w:rsidRDefault="00000000">
      <w:pPr>
        <w:pStyle w:val="ListBullet2"/>
      </w:pPr>
      <w:r>
        <w:t>Paying for College</w:t>
      </w:r>
    </w:p>
    <w:p w14:paraId="1F474061" w14:textId="77777777" w:rsidR="00A311CF" w:rsidRDefault="00000000">
      <w:pPr>
        <w:pStyle w:val="ListBullet2"/>
      </w:pPr>
      <w:r>
        <w:t>FAFSA Workshop</w:t>
      </w:r>
    </w:p>
    <w:p w14:paraId="0B7D98F7" w14:textId="77777777" w:rsidR="00A311CF" w:rsidRDefault="00000000">
      <w:pPr>
        <w:pStyle w:val="ListBullet2"/>
      </w:pPr>
      <w:r>
        <w:t>Financial Aid Student Activities</w:t>
      </w:r>
    </w:p>
    <w:p w14:paraId="6C61F965" w14:textId="77777777" w:rsidR="00A311CF" w:rsidRDefault="00000000">
      <w:pPr>
        <w:pStyle w:val="ListBullet2"/>
      </w:pPr>
      <w:r>
        <w:t>Family Resources</w:t>
      </w:r>
    </w:p>
    <w:p w14:paraId="05A98457" w14:textId="77777777" w:rsidR="00A311CF" w:rsidRDefault="00000000">
      <w:pPr>
        <w:pStyle w:val="ListBullet"/>
      </w:pPr>
      <w:r>
        <w:rPr>
          <w:b/>
        </w:rPr>
        <w:t>05 Family Communications</w:t>
      </w:r>
    </w:p>
    <w:p w14:paraId="5346BF9E" w14:textId="77777777" w:rsidR="00A311CF" w:rsidRDefault="00000000">
      <w:pPr>
        <w:pStyle w:val="ListBullet2"/>
      </w:pPr>
      <w:r>
        <w:t>Choosing to Enlist Parent Communication</w:t>
      </w:r>
    </w:p>
    <w:p w14:paraId="5C31EB36" w14:textId="77777777" w:rsidR="00A311CF" w:rsidRDefault="00000000">
      <w:pPr>
        <w:pStyle w:val="ListBullet2"/>
      </w:pPr>
      <w:r>
        <w:t>College Essay Parent Communication</w:t>
      </w:r>
    </w:p>
    <w:p w14:paraId="02195628" w14:textId="77777777" w:rsidR="00A311CF" w:rsidRDefault="00000000">
      <w:pPr>
        <w:pStyle w:val="ListBullet2"/>
      </w:pPr>
      <w:r>
        <w:t>Resume Ready with AI Parent Communication</w:t>
      </w:r>
    </w:p>
    <w:p w14:paraId="210AE059" w14:textId="77777777" w:rsidR="00A311CF" w:rsidRDefault="00000000">
      <w:pPr>
        <w:pStyle w:val="ListBullet2"/>
      </w:pPr>
      <w:r>
        <w:t>Interview Preparation Parent Communication</w:t>
      </w:r>
    </w:p>
    <w:p w14:paraId="394D896E" w14:textId="77777777" w:rsidR="00A311CF" w:rsidRDefault="00000000">
      <w:pPr>
        <w:pStyle w:val="ListBullet2"/>
      </w:pPr>
      <w:r>
        <w:t>Paying for College &amp; FAFSA Parent Communication</w:t>
      </w:r>
    </w:p>
    <w:p w14:paraId="6E9E1C4C" w14:textId="77777777" w:rsidR="00A311CF" w:rsidRDefault="00000000">
      <w:pPr>
        <w:pStyle w:val="ListBullet"/>
      </w:pPr>
      <w:r>
        <w:rPr>
          <w:b/>
        </w:rPr>
        <w:t>06 Facilitator and School Resources</w:t>
      </w:r>
    </w:p>
    <w:p w14:paraId="42B0798F" w14:textId="77777777" w:rsidR="00A311CF" w:rsidRDefault="00000000">
      <w:pPr>
        <w:pStyle w:val="ListBullet2"/>
      </w:pPr>
      <w:r>
        <w:t>Facilitator Guides</w:t>
      </w:r>
    </w:p>
    <w:p w14:paraId="073436A6" w14:textId="77777777" w:rsidR="00A311CF" w:rsidRDefault="00000000">
      <w:pPr>
        <w:pStyle w:val="ListBullet2"/>
      </w:pPr>
      <w:r>
        <w:t>ASCA Lesson Plans</w:t>
      </w:r>
    </w:p>
    <w:p w14:paraId="79212DA8" w14:textId="77777777" w:rsidR="00A311CF" w:rsidRDefault="00000000">
      <w:pPr>
        <w:pStyle w:val="ListBullet2"/>
      </w:pPr>
      <w:r>
        <w:t>Differentiation and Extension Guides</w:t>
      </w:r>
    </w:p>
    <w:p w14:paraId="3C1AB391" w14:textId="563472F9" w:rsidR="001525A0" w:rsidRDefault="00000000" w:rsidP="001525A0">
      <w:pPr>
        <w:pStyle w:val="ListBullet2"/>
      </w:pPr>
      <w:r>
        <w:t>Implementation and Planning Materials</w:t>
      </w:r>
    </w:p>
    <w:p w14:paraId="14B08CDC" w14:textId="77777777" w:rsidR="001525A0" w:rsidRDefault="001525A0" w:rsidP="001525A0">
      <w:pPr>
        <w:pStyle w:val="ListBullet2"/>
        <w:numPr>
          <w:ilvl w:val="0"/>
          <w:numId w:val="0"/>
        </w:numPr>
        <w:ind w:left="720" w:hanging="360"/>
      </w:pPr>
    </w:p>
    <w:p w14:paraId="4F1462F0" w14:textId="77777777" w:rsidR="001525A0" w:rsidRDefault="001525A0" w:rsidP="001525A0">
      <w:pPr>
        <w:pStyle w:val="ListBullet2"/>
        <w:numPr>
          <w:ilvl w:val="0"/>
          <w:numId w:val="0"/>
        </w:numPr>
        <w:ind w:left="720" w:hanging="360"/>
      </w:pPr>
    </w:p>
    <w:p w14:paraId="7CB1D722" w14:textId="77777777" w:rsidR="001525A0" w:rsidRDefault="001525A0" w:rsidP="001525A0">
      <w:pPr>
        <w:pStyle w:val="ListBullet2"/>
        <w:numPr>
          <w:ilvl w:val="0"/>
          <w:numId w:val="0"/>
        </w:numPr>
        <w:ind w:left="720" w:hanging="360"/>
      </w:pPr>
    </w:p>
    <w:p w14:paraId="4DBC8AFE" w14:textId="77777777" w:rsidR="00A311CF" w:rsidRDefault="00000000">
      <w:pPr>
        <w:pStyle w:val="ListBullet"/>
      </w:pPr>
      <w:r>
        <w:rPr>
          <w:b/>
        </w:rPr>
        <w:lastRenderedPageBreak/>
        <w:t>07 Student Resource Library</w:t>
      </w:r>
    </w:p>
    <w:p w14:paraId="552D1939" w14:textId="77777777" w:rsidR="00A311CF" w:rsidRDefault="00000000">
      <w:pPr>
        <w:pStyle w:val="ListBullet2"/>
      </w:pPr>
      <w:r>
        <w:t>Workbooks and Planning Tools</w:t>
      </w:r>
    </w:p>
    <w:p w14:paraId="3E2D8F93" w14:textId="77777777" w:rsidR="00A311CF" w:rsidRDefault="00000000">
      <w:pPr>
        <w:pStyle w:val="ListBullet2"/>
      </w:pPr>
      <w:r>
        <w:t>Flyers and Infographics</w:t>
      </w:r>
    </w:p>
    <w:p w14:paraId="74E9DB82" w14:textId="77777777" w:rsidR="00A311CF" w:rsidRDefault="00000000">
      <w:pPr>
        <w:pStyle w:val="ListBullet2"/>
      </w:pPr>
      <w:r>
        <w:t>Supplemental Question Banks</w:t>
      </w:r>
    </w:p>
    <w:p w14:paraId="4A96F3A6" w14:textId="77777777" w:rsidR="00A311CF" w:rsidRDefault="00000000">
      <w:pPr>
        <w:pStyle w:val="ListBullet2"/>
      </w:pPr>
      <w:r>
        <w:t>Exit Tickets and Reflection Tools</w:t>
      </w:r>
    </w:p>
    <w:p w14:paraId="1C0E1706" w14:textId="77777777" w:rsidR="00A311CF" w:rsidRDefault="00000000">
      <w:pPr>
        <w:spacing w:before="120"/>
      </w:pPr>
      <w:r>
        <w:t>Within each workshop folder, use the same internal order whenever the materials are available:</w:t>
      </w:r>
    </w:p>
    <w:p w14:paraId="63961459" w14:textId="77777777" w:rsidR="00A311CF" w:rsidRDefault="00000000">
      <w:r>
        <w:t>1. Student Flyer or Recruitment Material</w:t>
      </w:r>
    </w:p>
    <w:p w14:paraId="0F978C00" w14:textId="77777777" w:rsidR="00A311CF" w:rsidRDefault="00000000">
      <w:r>
        <w:t>2. Instructional Slide Deck</w:t>
      </w:r>
    </w:p>
    <w:p w14:paraId="43E2A488" w14:textId="77777777" w:rsidR="00A311CF" w:rsidRDefault="00000000">
      <w:r>
        <w:t>3. Student Workbook or Planning Tool</w:t>
      </w:r>
    </w:p>
    <w:p w14:paraId="68CEC8A6" w14:textId="77777777" w:rsidR="00A311CF" w:rsidRDefault="00000000">
      <w:r>
        <w:t>4. Facilitator Guide</w:t>
      </w:r>
    </w:p>
    <w:p w14:paraId="5FF480F0" w14:textId="77777777" w:rsidR="00A311CF" w:rsidRDefault="00000000">
      <w:r>
        <w:t>5. ASCA Lesson Plan</w:t>
      </w:r>
    </w:p>
    <w:p w14:paraId="420361F6" w14:textId="77777777" w:rsidR="00A311CF" w:rsidRDefault="00000000">
      <w:r>
        <w:t>6. Differentiation and Extension Guide</w:t>
      </w:r>
    </w:p>
    <w:p w14:paraId="16D1EDFD" w14:textId="77777777" w:rsidR="00A311CF" w:rsidRDefault="00000000">
      <w:r>
        <w:t>7. Family Communication</w:t>
      </w:r>
    </w:p>
    <w:p w14:paraId="0EA3D1AA" w14:textId="77777777" w:rsidR="00A311CF" w:rsidRDefault="00000000">
      <w:r>
        <w:t>8. Supplemental Resources</w:t>
      </w:r>
    </w:p>
    <w:p w14:paraId="3DAF1690" w14:textId="77777777" w:rsidR="002F3848" w:rsidRDefault="00000000">
      <w:pPr>
        <w:pStyle w:val="Heading2"/>
      </w:pPr>
      <w:r>
        <w:t>9.2 File Naming</w:t>
      </w:r>
    </w:p>
    <w:p w14:paraId="010167CF" w14:textId="77777777" w:rsidR="002F3848" w:rsidRDefault="00000000">
      <w:r>
        <w:t>Use consistent file names that begin with the workshop title, followed by the resource type. Example: “College Essay - Student Workbook” or “Interview Preparation - Facilitator Guide.” Version numbers and dates should be added only when needed for internal maintenance and removed from public-facing file names when possible.</w:t>
      </w:r>
    </w:p>
    <w:p w14:paraId="2DF82D58" w14:textId="77777777" w:rsidR="002F3848" w:rsidRDefault="00000000">
      <w:pPr>
        <w:pStyle w:val="Heading2"/>
      </w:pPr>
      <w:r>
        <w:t>9.3 Quality and Update Review</w:t>
      </w:r>
    </w:p>
    <w:p w14:paraId="24F044D7" w14:textId="77777777" w:rsidR="002F3848" w:rsidRDefault="00000000">
      <w:pPr>
        <w:pStyle w:val="ListBullet"/>
        <w:spacing w:after="40"/>
      </w:pPr>
      <w:r>
        <w:t>Review links, QR codes, program rules, eligibility requirements, and contact information before each Launch cycle.</w:t>
      </w:r>
    </w:p>
    <w:p w14:paraId="308DB01B" w14:textId="77777777" w:rsidR="002F3848" w:rsidRDefault="00000000">
      <w:pPr>
        <w:pStyle w:val="ListBullet"/>
        <w:spacing w:after="40"/>
      </w:pPr>
      <w:r>
        <w:t>Maintain consistent Launch Into Your Future branding, colors, fonts, terminology, and accessibility practices.</w:t>
      </w:r>
    </w:p>
    <w:p w14:paraId="46A9BC49" w14:textId="77777777" w:rsidR="002F3848" w:rsidRDefault="00000000">
      <w:pPr>
        <w:pStyle w:val="ListBullet"/>
        <w:spacing w:after="40"/>
      </w:pPr>
      <w:r>
        <w:t>Confirm that all AI prompts retain explicit rules against invention, exaggeration, or misrepresentation.</w:t>
      </w:r>
    </w:p>
    <w:p w14:paraId="78A90EC0" w14:textId="77777777" w:rsidR="002F3848" w:rsidRDefault="00000000">
      <w:pPr>
        <w:pStyle w:val="ListBullet"/>
        <w:spacing w:after="40"/>
      </w:pPr>
      <w:r>
        <w:t>Archive outdated versions so site coordinators access only current materials.</w:t>
      </w:r>
    </w:p>
    <w:p w14:paraId="08A7D643" w14:textId="77777777" w:rsidR="002F3848" w:rsidRDefault="00000000">
      <w:pPr>
        <w:pStyle w:val="ListBullet"/>
        <w:spacing w:after="40"/>
      </w:pPr>
      <w:r>
        <w:t>Collect feedback from students, families, and facilitators to guide annual revisions.</w:t>
      </w:r>
    </w:p>
    <w:p w14:paraId="29D37B38" w14:textId="77777777" w:rsidR="002F3848" w:rsidRDefault="00000000">
      <w:pPr>
        <w:pStyle w:val="Heading2"/>
      </w:pPr>
      <w:r>
        <w:t>9.4 Future Expansion</w:t>
      </w:r>
    </w:p>
    <w:p w14:paraId="312AD3A2" w14:textId="77777777" w:rsidR="002F3848" w:rsidRDefault="00000000">
      <w:r>
        <w:t>The folder structure allows additional workshops and resources to be added without reorganizing the full toolkit. Potential future topics include apprenticeships, direct-to-work planning, college application completion, scholarship searches, gap-year planning, career exploration, workplace communication, and transition-to-college skills.</w:t>
      </w:r>
    </w:p>
    <w:tbl>
      <w:tblPr>
        <w:tblW w:w="0" w:type="auto"/>
        <w:jc w:val="center"/>
        <w:tblLayout w:type="fixed"/>
        <w:tblLook w:val="04A0" w:firstRow="1" w:lastRow="0" w:firstColumn="1" w:lastColumn="0" w:noHBand="0" w:noVBand="1"/>
      </w:tblPr>
      <w:tblGrid>
        <w:gridCol w:w="10166"/>
      </w:tblGrid>
      <w:tr w:rsidR="002F3848" w14:paraId="2266C060" w14:textId="77777777">
        <w:trPr>
          <w:cantSplit/>
          <w:jc w:val="center"/>
        </w:trPr>
        <w:tc>
          <w:tcPr>
            <w:tcW w:w="10166" w:type="dxa"/>
            <w:shd w:val="clear" w:color="auto" w:fill="E9F5F6"/>
            <w:tcMar>
              <w:top w:w="150" w:type="dxa"/>
              <w:left w:w="180" w:type="dxa"/>
              <w:bottom w:w="150" w:type="dxa"/>
              <w:right w:w="180" w:type="dxa"/>
            </w:tcMar>
          </w:tcPr>
          <w:p w14:paraId="5305C1D8" w14:textId="77777777" w:rsidR="002F3848" w:rsidRDefault="00000000">
            <w:pPr>
              <w:spacing w:after="80"/>
            </w:pPr>
            <w:r>
              <w:rPr>
                <w:b/>
                <w:color w:val="0A2D5B"/>
                <w:sz w:val="22"/>
              </w:rPr>
              <w:t>Toolkit Outcome</w:t>
            </w:r>
          </w:p>
          <w:p w14:paraId="1EEA6D10" w14:textId="77777777" w:rsidR="002F3848" w:rsidRDefault="00000000">
            <w:pPr>
              <w:pStyle w:val="CalloutText"/>
              <w:spacing w:after="0"/>
            </w:pPr>
            <w:r>
              <w:t>When implemented together, these resources help students explore their options, understand themselves, communicate their strengths, involve trusted adults, and take realistic next steps toward a postsecondary future that fits their goals.</w:t>
            </w:r>
          </w:p>
        </w:tc>
      </w:tr>
    </w:tbl>
    <w:p w14:paraId="5AEEFA3D" w14:textId="77777777" w:rsidR="002F3848" w:rsidRDefault="002F3848"/>
    <w:sectPr w:rsidR="002F3848" w:rsidSect="00034616">
      <w:footerReference w:type="default" r:id="rId8"/>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283788" w14:textId="77777777" w:rsidR="007413C5" w:rsidRDefault="007413C5">
      <w:pPr>
        <w:spacing w:after="0" w:line="240" w:lineRule="auto"/>
      </w:pPr>
      <w:r>
        <w:separator/>
      </w:r>
    </w:p>
  </w:endnote>
  <w:endnote w:type="continuationSeparator" w:id="0">
    <w:p w14:paraId="362B7BDD" w14:textId="77777777" w:rsidR="007413C5" w:rsidRDefault="00741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A9795" w14:textId="77777777" w:rsidR="002F3848" w:rsidRDefault="00000000">
    <w:pPr>
      <w:pStyle w:val="Footer"/>
      <w:jc w:val="center"/>
    </w:pPr>
    <w:r>
      <w:rPr>
        <w:color w:val="5F6973"/>
        <w:sz w:val="16"/>
      </w:rPr>
      <w:t xml:space="preserve">Launch Into Your Future | Student &amp; Family Toolkit </w:t>
    </w:r>
    <w:proofErr w:type="gramStart"/>
    <w:r>
      <w:rPr>
        <w:color w:val="5F6973"/>
        <w:sz w:val="16"/>
      </w:rPr>
      <w:t>Outline  •</w:t>
    </w:r>
    <w:proofErr w:type="gramEnd"/>
    <w:r>
      <w:rPr>
        <w:color w:val="5F6973"/>
        <w:sz w:val="16"/>
      </w:rPr>
      <w:t xml:space="preserve">  </w:t>
    </w:r>
    <w:r>
      <w:fldChar w:fldCharType="begin"/>
    </w:r>
    <w:r>
      <w:instrText>PAGE</w:instrText>
    </w:r>
    <w:r>
      <w:fldChar w:fldCharType="separate"/>
    </w:r>
    <w:r w:rsidR="000B70A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3215A7" w14:textId="77777777" w:rsidR="007413C5" w:rsidRDefault="007413C5">
      <w:pPr>
        <w:spacing w:after="0" w:line="240" w:lineRule="auto"/>
      </w:pPr>
      <w:r>
        <w:separator/>
      </w:r>
    </w:p>
  </w:footnote>
  <w:footnote w:type="continuationSeparator" w:id="0">
    <w:p w14:paraId="11A90FEC" w14:textId="77777777" w:rsidR="007413C5" w:rsidRDefault="007413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5371737">
    <w:abstractNumId w:val="8"/>
  </w:num>
  <w:num w:numId="2" w16cid:durableId="2060396146">
    <w:abstractNumId w:val="6"/>
  </w:num>
  <w:num w:numId="3" w16cid:durableId="1775057625">
    <w:abstractNumId w:val="5"/>
  </w:num>
  <w:num w:numId="4" w16cid:durableId="1440175973">
    <w:abstractNumId w:val="4"/>
  </w:num>
  <w:num w:numId="5" w16cid:durableId="16473371">
    <w:abstractNumId w:val="7"/>
  </w:num>
  <w:num w:numId="6" w16cid:durableId="2117820521">
    <w:abstractNumId w:val="3"/>
  </w:num>
  <w:num w:numId="7" w16cid:durableId="1116564345">
    <w:abstractNumId w:val="2"/>
  </w:num>
  <w:num w:numId="8" w16cid:durableId="1775006940">
    <w:abstractNumId w:val="1"/>
  </w:num>
  <w:num w:numId="9" w16cid:durableId="15878069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D91"/>
    <w:rsid w:val="00034616"/>
    <w:rsid w:val="0006063C"/>
    <w:rsid w:val="000B6BC4"/>
    <w:rsid w:val="000B70A4"/>
    <w:rsid w:val="0015074B"/>
    <w:rsid w:val="001525A0"/>
    <w:rsid w:val="0029639D"/>
    <w:rsid w:val="002D0533"/>
    <w:rsid w:val="002F3848"/>
    <w:rsid w:val="00326F90"/>
    <w:rsid w:val="003A7214"/>
    <w:rsid w:val="00485874"/>
    <w:rsid w:val="006F0DCD"/>
    <w:rsid w:val="007413C5"/>
    <w:rsid w:val="00975901"/>
    <w:rsid w:val="00A311CF"/>
    <w:rsid w:val="00AA1D8D"/>
    <w:rsid w:val="00B47730"/>
    <w:rsid w:val="00B967F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B9A53C"/>
  <w14:defaultImageDpi w14:val="300"/>
  <w15:docId w15:val="{2D5F8448-F570-8545-9C04-3D6D5E978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A2D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9AA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F5521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A2D5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b/>
      <w:i/>
      <w:iCs/>
      <w:color w:val="009AA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Number">
    <w:name w:val="Section Number"/>
    <w:rPr>
      <w:rFonts w:ascii="Aptos Display" w:hAnsi="Aptos Display"/>
      <w:b/>
      <w:color w:val="F55216"/>
      <w:sz w:val="84"/>
    </w:rPr>
  </w:style>
  <w:style w:type="paragraph" w:customStyle="1" w:styleId="ComponentName">
    <w:name w:val="Component Name"/>
    <w:rPr>
      <w:rFonts w:ascii="Aptos" w:hAnsi="Aptos"/>
      <w:b/>
      <w:color w:val="0A2D5B"/>
      <w:sz w:val="21"/>
    </w:rPr>
  </w:style>
  <w:style w:type="paragraph" w:customStyle="1" w:styleId="CalloutText">
    <w:name w:val="Callout Text"/>
    <w:rPr>
      <w:rFonts w:ascii="Aptos" w:hAnsi="Aptos"/>
      <w:color w:val="232E39"/>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4225</Words>
  <Characters>24086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Launch Into Your Future Student and Family Toolkit Outline</dc:title>
  <dc:subject>Student and Family Toolkit document blueprint</dc:subject>
  <dc:creator>Launch Into Your Future</dc:creator>
  <cp:keywords/>
  <dc:description>generated by python-docx</dc:description>
  <cp:lastModifiedBy>Bobby, Erin</cp:lastModifiedBy>
  <cp:revision>2</cp:revision>
  <dcterms:created xsi:type="dcterms:W3CDTF">2026-08-04T18:11:00Z</dcterms:created>
  <dcterms:modified xsi:type="dcterms:W3CDTF">2026-08-04T18:11:00Z</dcterms:modified>
  <cp:category/>
</cp:coreProperties>
</file>