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76" w:lineRule="auto"/>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pPr>
    </w:p>
    <w:tbl>
      <w:tblPr>
        <w:tblW w:w="95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40"/>
        <w:gridCol w:w="210"/>
        <w:gridCol w:w="420"/>
        <w:gridCol w:w="2885"/>
        <w:gridCol w:w="160"/>
        <w:gridCol w:w="240"/>
        <w:gridCol w:w="1440"/>
        <w:gridCol w:w="1655"/>
        <w:gridCol w:w="160"/>
      </w:tblGrid>
      <w:tr>
        <w:tblPrEx>
          <w:shd w:val="clear" w:color="auto" w:fill="ced7e7"/>
        </w:tblPrEx>
        <w:trPr>
          <w:trHeight w:val="38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School Name</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Open Sans" w:cs="Open Sans" w:hAnsi="Open Sans" w:eastAsia="Open Sans"/>
                <w:shd w:val="nil" w:color="auto" w:fill="auto"/>
                <w:rtl w:val="0"/>
                <w:lang w:val="en-US"/>
              </w:rPr>
              <w:t>Type here</w:t>
            </w:r>
          </w:p>
        </w:tc>
      </w:tr>
      <w:tr>
        <w:tblPrEx>
          <w:shd w:val="clear" w:color="auto" w:fill="ced7e7"/>
        </w:tblPrEx>
        <w:trPr>
          <w:trHeight w:val="60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School Counselor Name</w:t>
            </w:r>
          </w:p>
        </w:tc>
        <w:tc>
          <w:tcPr>
            <w:tcW w:type="dxa" w:w="3915"/>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Open Sans" w:cs="Open Sans" w:hAnsi="Open Sans" w:eastAsia="Open Sans"/>
                <w:shd w:val="nil" w:color="auto" w:fill="auto"/>
                <w:rtl w:val="0"/>
                <w:lang w:val="en-US"/>
              </w:rPr>
              <w:t>Type here</w:t>
            </w:r>
          </w:p>
        </w:tc>
        <w:tc>
          <w:tcPr>
            <w:tcW w:type="dxa" w:w="14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ind w:firstLine="67"/>
            </w:pPr>
            <w:r>
              <w:rPr>
                <w:rFonts w:ascii="Aptos" w:cs="Aptos" w:hAnsi="Aptos" w:eastAsia="Aptos"/>
                <w:b w:val="1"/>
                <w:bCs w:val="1"/>
                <w:sz w:val="20"/>
                <w:szCs w:val="20"/>
                <w:shd w:val="nil" w:color="auto" w:fill="auto"/>
                <w:rtl w:val="0"/>
                <w:lang w:val="en-US"/>
              </w:rPr>
              <w:t>School Year</w:t>
            </w:r>
          </w:p>
        </w:tc>
        <w:tc>
          <w:tcPr>
            <w:tcW w:type="dxa" w:w="1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Open Sans" w:cs="Open Sans" w:hAnsi="Open Sans" w:eastAsia="Open Sans"/>
                <w:shd w:val="nil" w:color="auto" w:fill="auto"/>
                <w:rtl w:val="0"/>
                <w:lang w:val="en-US"/>
              </w:rPr>
              <w:t>Type here</w:t>
            </w:r>
          </w:p>
        </w:tc>
      </w:tr>
      <w:tr>
        <w:tblPrEx>
          <w:shd w:val="clear" w:color="auto" w:fill="ced7e7"/>
        </w:tblPrEx>
        <w:trPr>
          <w:trHeight w:val="36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Lesson Title/Topic</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Fonts w:ascii="Aptos" w:cs="Aptos" w:hAnsi="Aptos" w:eastAsia="Aptos"/>
                <w:sz w:val="20"/>
                <w:szCs w:val="20"/>
                <w:shd w:val="nil" w:color="auto" w:fill="auto"/>
                <w:rtl w:val="0"/>
                <w:lang w:val="en-US"/>
              </w:rPr>
              <w:t>Resume Ready with AI: Build Your Professional Story</w:t>
            </w:r>
          </w:p>
        </w:tc>
      </w:tr>
      <w:tr>
        <w:tblPrEx>
          <w:shd w:val="clear" w:color="auto" w:fill="ced7e7"/>
        </w:tblPrEx>
        <w:trPr>
          <w:trHeight w:val="36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Participants</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Aptos" w:cs="Aptos" w:hAnsi="Aptos" w:eastAsia="Aptos"/>
                <w:sz w:val="20"/>
                <w:szCs w:val="20"/>
                <w:shd w:val="nil" w:color="auto" w:fill="auto"/>
                <w:rtl w:val="0"/>
                <w:lang w:val="en-US"/>
              </w:rPr>
              <w:t>Grades 11-12</w:t>
            </w:r>
          </w:p>
        </w:tc>
      </w:tr>
      <w:tr>
        <w:tblPrEx>
          <w:shd w:val="clear" w:color="auto" w:fill="ced7e7"/>
        </w:tblPrEx>
        <w:trPr>
          <w:trHeight w:val="1497"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 xml:space="preserve">Setting </w:t>
            </w:r>
            <w:r>
              <w:rPr>
                <w:rFonts w:ascii="Aptos" w:cs="Aptos" w:hAnsi="Aptos" w:eastAsia="Aptos"/>
                <w:b w:val="1"/>
                <w:bCs w:val="1"/>
                <w:sz w:val="20"/>
                <w:szCs w:val="20"/>
                <w:shd w:val="nil" w:color="auto" w:fill="auto"/>
                <w:rtl w:val="0"/>
                <w:lang w:val="en-US"/>
              </w:rPr>
              <w:t xml:space="preserve">– </w:t>
            </w:r>
            <w:r>
              <w:rPr>
                <w:rFonts w:ascii="Aptos" w:cs="Aptos" w:hAnsi="Aptos" w:eastAsia="Aptos"/>
                <w:b w:val="0"/>
                <w:bCs w:val="0"/>
                <w:sz w:val="20"/>
                <w:szCs w:val="20"/>
                <w:shd w:val="nil" w:color="auto" w:fill="auto"/>
                <w:rtl w:val="0"/>
                <w:lang w:val="en-US"/>
              </w:rPr>
              <w:t>Lesson(s) will be delivered in</w:t>
            </w:r>
            <w:r>
              <w:rPr>
                <w:rFonts w:ascii="Aptos" w:cs="Aptos" w:hAnsi="Aptos" w:eastAsia="Aptos"/>
                <w:b w:val="1"/>
                <w:bCs w:val="1"/>
                <w:sz w:val="20"/>
                <w:szCs w:val="20"/>
                <w:shd w:val="nil" w:color="auto" w:fill="auto"/>
                <w:rtl w:val="0"/>
                <w:lang w:val="en-US"/>
              </w:rPr>
              <w:t>:</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72"/>
              <w:rPr>
                <w:rFonts w:ascii="Aptos" w:cs="Aptos" w:hAnsi="Aptos" w:eastAsia="Aptos"/>
                <w:sz w:val="20"/>
                <w:szCs w:val="20"/>
                <w:shd w:val="nil" w:color="auto" w:fill="auto"/>
              </w:rPr>
            </w:pPr>
            <w:r>
              <w:rPr>
                <w:rFonts w:ascii="MS Gothic" w:cs="MS Gothic" w:hAnsi="MS Gothic" w:eastAsia="MS Gothic"/>
                <w:sz w:val="24"/>
                <w:szCs w:val="24"/>
                <w:shd w:val="nil" w:color="auto" w:fill="auto"/>
                <w:rtl w:val="0"/>
                <w:lang w:val="en-US"/>
              </w:rPr>
              <w:t>☐</w:t>
            </w:r>
            <w:r>
              <w:rPr>
                <w:rFonts w:ascii="Aptos" w:cs="Aptos" w:hAnsi="Aptos" w:eastAsia="Aptos"/>
                <w:sz w:val="22"/>
                <w:szCs w:val="22"/>
                <w:shd w:val="nil" w:color="auto" w:fill="auto"/>
                <w:rtl w:val="0"/>
                <w:lang w:val="en-US"/>
              </w:rPr>
              <w:t xml:space="preserve"> </w:t>
            </w:r>
            <w:r>
              <w:rPr>
                <w:rFonts w:ascii="Aptos" w:cs="Aptos" w:hAnsi="Aptos" w:eastAsia="Aptos"/>
                <w:sz w:val="20"/>
                <w:szCs w:val="20"/>
                <w:shd w:val="nil" w:color="auto" w:fill="auto"/>
                <w:rtl w:val="0"/>
                <w:lang w:val="en-US"/>
              </w:rPr>
              <w:t>Classroom (Tier 1 whole-class instruction or Tier 2 specific classroom )</w:t>
            </w:r>
          </w:p>
          <w:p>
            <w:pPr>
              <w:pStyle w:val="Body"/>
              <w:widowControl w:val="1"/>
              <w:bidi w:val="0"/>
              <w:ind w:left="0" w:right="0" w:firstLine="72"/>
              <w:jc w:val="left"/>
              <w:rPr>
                <w:rFonts w:ascii="Aptos" w:cs="Aptos" w:hAnsi="Aptos" w:eastAsia="Aptos"/>
                <w:sz w:val="20"/>
                <w:szCs w:val="20"/>
                <w:shd w:val="nil" w:color="auto" w:fill="auto"/>
                <w:rtl w:val="0"/>
              </w:rPr>
            </w:pPr>
            <w:r>
              <w:rPr>
                <w:rFonts w:ascii="Noto Sans Symbols" w:cs="Noto Sans Symbols" w:hAnsi="Noto Sans Symbols" w:eastAsia="Noto Sans Symbols"/>
                <w:sz w:val="24"/>
                <w:szCs w:val="24"/>
                <w:shd w:val="nil" w:color="auto" w:fill="auto"/>
                <w:rtl w:val="0"/>
                <w:lang w:val="en-US"/>
              </w:rPr>
              <w:t>⌧</w:t>
            </w:r>
            <w:r>
              <w:rPr>
                <w:rFonts w:ascii="Aptos" w:cs="Aptos" w:hAnsi="Aptos" w:eastAsia="Aptos"/>
                <w:sz w:val="20"/>
                <w:szCs w:val="20"/>
                <w:shd w:val="nil" w:color="auto" w:fill="auto"/>
                <w:rtl w:val="0"/>
                <w:lang w:val="en-US"/>
              </w:rPr>
              <w:t xml:space="preserve"> Large Group  (grade-level or multi-class instruction)  </w:t>
            </w:r>
          </w:p>
          <w:p>
            <w:pPr>
              <w:pStyle w:val="Body"/>
              <w:widowControl w:val="1"/>
              <w:bidi w:val="0"/>
              <w:ind w:left="0" w:right="0" w:firstLine="72"/>
              <w:jc w:val="left"/>
              <w:rPr>
                <w:rFonts w:ascii="Aptos" w:cs="Aptos" w:hAnsi="Aptos" w:eastAsia="Aptos"/>
                <w:shd w:val="nil" w:color="auto" w:fill="auto"/>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Small groups (single session delivered to a group of students, </w:t>
            </w:r>
            <w:r>
              <w:rPr>
                <w:rFonts w:ascii="Aptos" w:cs="Aptos" w:hAnsi="Aptos" w:eastAsia="Aptos"/>
                <w:sz w:val="20"/>
                <w:szCs w:val="20"/>
                <w:shd w:val="nil" w:color="auto" w:fill="auto"/>
                <w:rtl w:val="0"/>
                <w:lang w:val="en-US"/>
              </w:rPr>
              <w:br w:type="textWrapping"/>
              <w:t xml:space="preserve">            </w:t>
            </w:r>
            <w:r>
              <w:rPr>
                <w:rFonts w:ascii="Aptos" w:cs="Aptos" w:hAnsi="Aptos" w:eastAsia="Aptos"/>
                <w:sz w:val="20"/>
                <w:szCs w:val="20"/>
                <w:shd w:val="nil" w:color="auto" w:fill="auto"/>
                <w:rtl w:val="0"/>
                <w:lang w:val="en-US"/>
              </w:rPr>
              <w:t>ex., junior planning conferences)</w:t>
            </w:r>
            <w:r>
              <w:rPr>
                <w:rFonts w:ascii="Aptos" w:cs="Aptos" w:hAnsi="Aptos" w:eastAsia="Aptos"/>
                <w:shd w:val="nil" w:color="auto" w:fill="auto"/>
                <w:rtl w:val="0"/>
                <w:lang w:val="en-US"/>
              </w:rPr>
              <w:t xml:space="preserve">   </w:t>
            </w:r>
          </w:p>
          <w:p>
            <w:pPr>
              <w:pStyle w:val="Body"/>
              <w:widowControl w:val="1"/>
              <w:bidi w:val="0"/>
              <w:ind w:left="0" w:right="0" w:firstLine="72"/>
              <w:jc w:val="left"/>
              <w:rPr>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 Individual  (one-on-one student instruction)  ex. senior credit checks       </w:t>
            </w:r>
          </w:p>
        </w:tc>
      </w:tr>
      <w:tr>
        <w:tblPrEx>
          <w:shd w:val="clear" w:color="auto" w:fill="ced7e7"/>
        </w:tblPrEx>
        <w:trPr>
          <w:trHeight w:val="214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rPr>
                <w:rFonts w:ascii="Aptos" w:cs="Aptos" w:hAnsi="Aptos" w:eastAsia="Aptos"/>
                <w:sz w:val="18"/>
                <w:szCs w:val="18"/>
                <w:shd w:val="nil" w:color="auto" w:fill="auto"/>
              </w:rPr>
            </w:pPr>
            <w:r>
              <w:rPr>
                <w:rFonts w:ascii="Aptos" w:cs="Aptos" w:hAnsi="Aptos" w:eastAsia="Aptos"/>
                <w:b w:val="1"/>
                <w:bCs w:val="1"/>
                <w:sz w:val="20"/>
                <w:szCs w:val="20"/>
                <w:shd w:val="nil" w:color="auto" w:fill="auto"/>
                <w:rtl w:val="0"/>
                <w:lang w:val="en-US"/>
              </w:rPr>
              <w:t xml:space="preserve">Reason for this lesson: </w:t>
            </w:r>
            <w:r>
              <w:rPr>
                <w:rFonts w:ascii="Aptos" w:cs="Aptos" w:hAnsi="Aptos" w:eastAsia="Aptos"/>
                <w:b w:val="1"/>
                <w:bCs w:val="1"/>
                <w:sz w:val="20"/>
                <w:szCs w:val="20"/>
                <w:shd w:val="nil" w:color="auto" w:fill="auto"/>
                <w:lang w:val="en-US"/>
              </w:rPr>
              <w:br w:type="textWrapping"/>
            </w:r>
            <w:r>
              <w:rPr>
                <w:rFonts w:ascii="Aptos" w:cs="Aptos" w:hAnsi="Aptos" w:eastAsia="Aptos"/>
                <w:sz w:val="18"/>
                <w:szCs w:val="18"/>
                <w:shd w:val="nil" w:color="auto" w:fill="auto"/>
                <w:rtl w:val="0"/>
                <w:lang w:val="en-US"/>
              </w:rPr>
              <w:t>Select from each:</w:t>
            </w:r>
          </w:p>
          <w:p>
            <w:pPr>
              <w:pStyle w:val="Body"/>
              <w:widowControl w:val="1"/>
              <w:numPr>
                <w:ilvl w:val="0"/>
                <w:numId w:val="1"/>
              </w:numPr>
              <w:bidi w:val="0"/>
              <w:ind w:right="0"/>
              <w:jc w:val="left"/>
              <w:rPr>
                <w:rFonts w:ascii="Aptos" w:cs="Aptos" w:hAnsi="Aptos" w:eastAsia="Aptos"/>
                <w:b w:val="1"/>
                <w:bCs w:val="1"/>
                <w:sz w:val="18"/>
                <w:szCs w:val="18"/>
                <w:rtl w:val="0"/>
              </w:rPr>
            </w:pPr>
            <w:r>
              <w:rPr>
                <w:rStyle w:val="Hyperlink.0"/>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fldChar w:fldCharType="begin" w:fldLock="0"/>
            </w:r>
            <w:r>
              <w:rPr>
                <w:rStyle w:val="Hyperlink.0"/>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instrText xml:space="preserve"> HYPERLINK "https://www.schoolcounselor.org/getmedia/7428a787-a452-4abb-afec-d78ec77870cd/mindsets-behaviors.pdf"</w:instrText>
            </w:r>
            <w:r>
              <w:rPr>
                <w:rStyle w:val="Hyperlink.0"/>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fldChar w:fldCharType="separate" w:fldLock="0"/>
            </w:r>
            <w:r>
              <w:rPr>
                <w:rStyle w:val="Hyperlink.0"/>
                <w:rFonts w:ascii="Aptos" w:cs="Aptos" w:hAnsi="Aptos" w:eastAsia="Aptos"/>
                <w:b w:val="1"/>
                <w:bCs w:val="1"/>
                <w:outline w:val="0"/>
                <w:color w:val="0000ff"/>
                <w:sz w:val="18"/>
                <w:szCs w:val="18"/>
                <w:u w:val="single" w:color="0000ff"/>
                <w:shd w:val="nil" w:color="auto" w:fill="auto"/>
                <w:rtl w:val="0"/>
                <w:lang w:val="en-US"/>
                <w14:textFill>
                  <w14:solidFill>
                    <w14:srgbClr w14:val="0000FF"/>
                  </w14:solidFill>
                </w14:textFill>
              </w:rPr>
              <w:t>Life-Readiness</w:t>
            </w:r>
            <w:r>
              <w:rPr>
                <w:rFonts w:ascii="Aptos" w:cs="Aptos" w:hAnsi="Aptos" w:eastAsia="Aptos"/>
                <w:b w:val="1"/>
                <w:bCs w:val="1"/>
                <w:sz w:val="20"/>
                <w:szCs w:val="20"/>
              </w:rPr>
              <w:fldChar w:fldCharType="end" w:fldLock="0"/>
            </w:r>
            <w:r>
              <w:rPr>
                <w:rStyle w:val="None"/>
                <w:rFonts w:ascii="Aptos" w:cs="Aptos" w:hAnsi="Aptos" w:eastAsia="Aptos"/>
                <w:b w:val="0"/>
                <w:bCs w:val="0"/>
                <w:sz w:val="18"/>
                <w:szCs w:val="18"/>
                <w:shd w:val="nil" w:color="auto" w:fill="auto"/>
                <w:rtl w:val="0"/>
                <w:lang w:val="en-US"/>
              </w:rPr>
              <w:t xml:space="preserve"> – </w:t>
            </w:r>
            <w:r>
              <w:rPr>
                <w:rStyle w:val="None"/>
                <w:rFonts w:ascii="Aptos" w:cs="Aptos" w:hAnsi="Aptos" w:eastAsia="Aptos"/>
                <w:b w:val="0"/>
                <w:bCs w:val="0"/>
                <w:sz w:val="18"/>
                <w:szCs w:val="18"/>
                <w:shd w:val="nil" w:color="auto" w:fill="auto"/>
                <w:rtl w:val="0"/>
                <w:lang w:val="en-US"/>
              </w:rPr>
              <w:t>select no more than one category</w:t>
            </w:r>
          </w:p>
          <w:p>
            <w:pPr>
              <w:pStyle w:val="Body"/>
              <w:widowControl w:val="1"/>
              <w:numPr>
                <w:ilvl w:val="0"/>
                <w:numId w:val="2"/>
              </w:numPr>
              <w:bidi w:val="0"/>
              <w:ind w:right="0"/>
              <w:jc w:val="left"/>
              <w:rPr>
                <w:rFonts w:ascii="Aptos" w:cs="Aptos" w:hAnsi="Aptos" w:eastAsia="Aptos"/>
                <w:b w:val="1"/>
                <w:bCs w:val="1"/>
                <w:sz w:val="18"/>
                <w:szCs w:val="18"/>
                <w:rtl w:val="0"/>
                <w:lang w:val="en-US"/>
              </w:rPr>
            </w:pPr>
            <w:r>
              <w:rPr>
                <w:rStyle w:val="None"/>
                <w:rFonts w:ascii="Aptos" w:cs="Aptos" w:hAnsi="Aptos" w:eastAsia="Aptos"/>
                <w:b w:val="1"/>
                <w:bCs w:val="1"/>
                <w:sz w:val="18"/>
                <w:szCs w:val="18"/>
                <w:shd w:val="nil" w:color="auto" w:fill="auto"/>
                <w:rtl w:val="0"/>
                <w:lang w:val="en-US"/>
              </w:rPr>
              <w:t>Academic Success</w:t>
            </w:r>
            <w:r>
              <w:rPr>
                <w:rStyle w:val="None"/>
                <w:rFonts w:ascii="Aptos" w:cs="Aptos" w:hAnsi="Aptos" w:eastAsia="Aptos"/>
                <w:b w:val="0"/>
                <w:bCs w:val="0"/>
                <w:sz w:val="18"/>
                <w:szCs w:val="18"/>
                <w:shd w:val="nil" w:color="auto" w:fill="auto"/>
                <w:rtl w:val="0"/>
                <w:lang w:val="en-US"/>
              </w:rPr>
              <w:t xml:space="preserve">  - select any category that applies</w:t>
            </w:r>
          </w:p>
        </w:tc>
        <w:tc>
          <w:tcPr>
            <w:tcW w:type="dxa" w:w="351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Life-Readiness</w:t>
            </w:r>
          </w:p>
          <w:p>
            <w:pPr>
              <w:pStyle w:val="Body"/>
              <w:widowControl w:val="1"/>
              <w:bidi w:val="0"/>
              <w:ind w:left="720" w:right="0" w:hanging="560"/>
              <w:jc w:val="left"/>
              <w:rPr>
                <w:rStyle w:val="None"/>
                <w:rFonts w:ascii="Aptos" w:cs="Aptos" w:hAnsi="Aptos" w:eastAsia="Aptos"/>
                <w:sz w:val="20"/>
                <w:szCs w:val="20"/>
                <w:shd w:val="nil" w:color="auto" w:fill="auto"/>
                <w:rtl w:val="0"/>
              </w:rPr>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Learning Strategies</w:t>
            </w:r>
          </w:p>
          <w:p>
            <w:pPr>
              <w:pStyle w:val="Body"/>
              <w:widowControl w:val="1"/>
              <w:bidi w:val="0"/>
              <w:ind w:left="720" w:right="0" w:hanging="560"/>
              <w:jc w:val="left"/>
              <w:rPr>
                <w:rStyle w:val="None"/>
                <w:rFonts w:ascii="Aptos" w:cs="Aptos" w:hAnsi="Aptos" w:eastAsia="Aptos"/>
                <w:sz w:val="20"/>
                <w:szCs w:val="20"/>
                <w:shd w:val="nil" w:color="auto" w:fill="auto"/>
                <w:rtl w:val="0"/>
              </w:rPr>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Self-Management Skills</w:t>
            </w:r>
          </w:p>
          <w:p>
            <w:pPr>
              <w:pStyle w:val="Body"/>
              <w:widowControl w:val="1"/>
              <w:bidi w:val="0"/>
              <w:ind w:left="720" w:right="0" w:hanging="560"/>
              <w:jc w:val="left"/>
              <w:rPr>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Social Skills</w:t>
            </w:r>
          </w:p>
        </w:tc>
        <w:tc>
          <w:tcPr>
            <w:tcW w:type="dxa" w:w="3655"/>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Academic Success</w:t>
            </w:r>
          </w:p>
          <w:p>
            <w:pPr>
              <w:pStyle w:val="Body"/>
              <w:widowControl w:val="1"/>
              <w:bidi w:val="0"/>
              <w:ind w:left="230" w:right="0" w:firstLine="0"/>
              <w:jc w:val="left"/>
              <w:rPr>
                <w:rStyle w:val="None"/>
                <w:rFonts w:ascii="Aptos" w:cs="Aptos" w:hAnsi="Aptos" w:eastAsia="Aptos"/>
                <w:sz w:val="20"/>
                <w:szCs w:val="20"/>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Improve academic performance</w:t>
            </w:r>
          </w:p>
          <w:p>
            <w:pPr>
              <w:pStyle w:val="Body"/>
              <w:widowControl w:val="1"/>
              <w:bidi w:val="0"/>
              <w:ind w:left="230" w:right="0" w:firstLine="0"/>
              <w:jc w:val="left"/>
              <w:rPr>
                <w:rStyle w:val="None"/>
                <w:rFonts w:ascii="Aptos" w:cs="Aptos" w:hAnsi="Aptos" w:eastAsia="Aptos"/>
                <w:sz w:val="20"/>
                <w:szCs w:val="20"/>
                <w:shd w:val="nil" w:color="auto" w:fill="auto"/>
                <w:rtl w:val="0"/>
              </w:rPr>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Meet benchmarks </w:t>
            </w:r>
          </w:p>
          <w:p>
            <w:pPr>
              <w:pStyle w:val="Body"/>
              <w:widowControl w:val="1"/>
              <w:bidi w:val="0"/>
              <w:ind w:left="230" w:right="0" w:firstLine="0"/>
              <w:jc w:val="left"/>
              <w:rPr>
                <w:rStyle w:val="None"/>
                <w:rFonts w:ascii="Aptos" w:cs="Aptos" w:hAnsi="Aptos" w:eastAsia="Aptos"/>
                <w:sz w:val="20"/>
                <w:szCs w:val="20"/>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Improve test scores</w:t>
            </w:r>
          </w:p>
          <w:p>
            <w:pPr>
              <w:pStyle w:val="Body"/>
              <w:widowControl w:val="1"/>
              <w:bidi w:val="0"/>
              <w:ind w:left="590" w:right="0" w:hanging="360"/>
              <w:jc w:val="left"/>
              <w:rPr>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Meet promotion/graduation           requirements </w:t>
            </w:r>
          </w:p>
        </w:tc>
      </w:tr>
      <w:tr>
        <w:tblPrEx>
          <w:shd w:val="clear" w:color="auto" w:fill="ced7e7"/>
        </w:tblPrEx>
        <w:trPr>
          <w:trHeight w:val="560" w:hRule="atLeast"/>
        </w:trPr>
        <w:tc>
          <w:tcPr>
            <w:tcW w:type="dxa" w:w="2970"/>
            <w:gridSpan w:val="3"/>
            <w:tcBorders>
              <w:top w:val="single" w:color="ffffff" w:sz="48" w:space="0" w:shadow="0" w:frame="0"/>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w:widowControl w:val="1"/>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36"/>
                <w:szCs w:val="36"/>
                <w:shd w:val="nil" w:color="auto" w:fill="auto"/>
                <w:rtl w:val="0"/>
                <w:lang w:val="en-US"/>
              </w:rPr>
              <w:t xml:space="preserve"> </w:t>
            </w:r>
            <w:r>
              <w:rPr>
                <w:rStyle w:val="None"/>
                <w:rFonts w:ascii="Aptos" w:cs="Aptos" w:hAnsi="Aptos" w:eastAsia="Aptos"/>
                <w:sz w:val="20"/>
                <w:szCs w:val="20"/>
                <w:shd w:val="nil" w:color="auto" w:fill="auto"/>
                <w:rtl w:val="0"/>
                <w:lang w:val="en-US"/>
              </w:rPr>
              <w:t>Single Lesson</w:t>
            </w:r>
            <w:r>
              <w:rPr>
                <w:rStyle w:val="None"/>
                <w:rFonts w:ascii="Aptos" w:cs="Aptos" w:hAnsi="Aptos" w:eastAsia="Aptos"/>
                <w:sz w:val="36"/>
                <w:szCs w:val="36"/>
                <w:shd w:val="nil" w:color="auto" w:fill="auto"/>
                <w:rtl w:val="0"/>
                <w:lang w:val="en-US"/>
              </w:rPr>
              <w:t xml:space="preserve">               </w:t>
            </w:r>
          </w:p>
        </w:tc>
        <w:tc>
          <w:tcPr>
            <w:tcW w:type="dxa" w:w="6380"/>
            <w:gridSpan w:val="5"/>
            <w:tcBorders>
              <w:top w:val="single" w:color="ffffff" w:sz="48" w:space="0" w:shadow="0" w:frame="0"/>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w:widowControl w:val="1"/>
              <w:tabs>
                <w:tab w:val="left" w:pos="860"/>
                <w:tab w:val="left" w:pos="6020"/>
                <w:tab w:val="left" w:pos="7680"/>
                <w:tab w:val="left" w:pos="8640"/>
                <w:tab w:val="left" w:pos="8690"/>
              </w:tabs>
            </w:pPr>
            <w:r>
              <w:rPr>
                <w:rStyle w:val="None"/>
                <w:rFonts w:ascii="MS Gothic" w:cs="MS Gothic" w:hAnsi="MS Gothic" w:eastAsia="MS Gothic"/>
                <w:sz w:val="24"/>
                <w:szCs w:val="24"/>
                <w:u w:val="none"/>
                <w:shd w:val="nil" w:color="auto" w:fill="auto"/>
                <w:rtl w:val="0"/>
                <w:lang w:val="en-US"/>
              </w:rPr>
              <w:t>☐</w:t>
            </w:r>
            <w:r>
              <w:rPr>
                <w:rStyle w:val="None"/>
                <w:rFonts w:ascii="Aptos" w:cs="Aptos" w:hAnsi="Aptos" w:eastAsia="Aptos"/>
                <w:sz w:val="36"/>
                <w:szCs w:val="36"/>
                <w:u w:val="none"/>
                <w:shd w:val="nil" w:color="auto" w:fill="auto"/>
                <w:rtl w:val="0"/>
                <w:lang w:val="en-US"/>
              </w:rPr>
              <w:t xml:space="preserve">  </w:t>
            </w:r>
            <w:r>
              <w:rPr>
                <w:rStyle w:val="None"/>
                <w:rFonts w:ascii="Aptos" w:cs="Aptos" w:hAnsi="Aptos" w:eastAsia="Aptos"/>
                <w:sz w:val="20"/>
                <w:szCs w:val="20"/>
                <w:u w:val="none"/>
                <w:shd w:val="nil" w:color="auto" w:fill="auto"/>
                <w:rtl w:val="0"/>
                <w:lang w:val="en-US"/>
              </w:rPr>
              <w:t>Unit of Lessons</w:t>
            </w:r>
            <w:r>
              <w:rPr>
                <w:rStyle w:val="None"/>
                <w:rFonts w:ascii="Aptos" w:cs="Aptos" w:hAnsi="Aptos" w:eastAsia="Aptos"/>
                <w:sz w:val="22"/>
                <w:szCs w:val="22"/>
                <w:u w:val="none"/>
                <w:shd w:val="nil" w:color="auto" w:fill="auto"/>
                <w:rtl w:val="0"/>
                <w:lang w:val="en-US"/>
              </w:rPr>
              <w:t xml:space="preserve">:    </w:t>
            </w:r>
            <w:r>
              <w:rPr>
                <w:rStyle w:val="None"/>
                <w:rFonts w:ascii="Aptos" w:cs="Aptos" w:hAnsi="Aptos" w:eastAsia="Aptos"/>
                <w:sz w:val="20"/>
                <w:szCs w:val="20"/>
                <w:u w:val="none"/>
                <w:shd w:val="nil" w:color="auto" w:fill="auto"/>
                <w:rtl w:val="0"/>
                <w:lang w:val="en-US"/>
              </w:rPr>
              <w:t xml:space="preserve">Lesson </w:t>
            </w:r>
            <w:r>
              <w:rPr>
                <w:rStyle w:val="None"/>
                <w:rFonts w:ascii="Open Sans" w:cs="Open Sans" w:hAnsi="Open Sans" w:eastAsia="Open Sans"/>
                <w:sz w:val="22"/>
                <w:szCs w:val="22"/>
                <w:u w:val="none"/>
                <w:shd w:val="nil" w:color="auto" w:fill="auto"/>
                <w:rtl w:val="0"/>
                <w:lang w:val="en-US"/>
              </w:rPr>
              <w:t>Type here</w:t>
            </w:r>
            <w:r>
              <w:rPr>
                <w:rStyle w:val="None"/>
                <w:rFonts w:ascii="Aptos" w:cs="Aptos" w:hAnsi="Aptos" w:eastAsia="Aptos"/>
                <w:sz w:val="20"/>
                <w:szCs w:val="20"/>
                <w:u w:val="none"/>
                <w:shd w:val="nil" w:color="auto" w:fill="auto"/>
                <w:rtl w:val="0"/>
                <w:lang w:val="en-US"/>
              </w:rPr>
              <w:t xml:space="preserve">  of </w:t>
            </w:r>
            <w:r>
              <w:rPr>
                <w:rStyle w:val="None"/>
                <w:rFonts w:ascii="Open Sans" w:cs="Open Sans" w:hAnsi="Open Sans" w:eastAsia="Open Sans"/>
                <w:sz w:val="22"/>
                <w:szCs w:val="22"/>
                <w:u w:val="none"/>
                <w:shd w:val="nil" w:color="auto" w:fill="auto"/>
                <w:rtl w:val="0"/>
                <w:lang w:val="en-US"/>
              </w:rPr>
              <w:t>Type here</w:t>
            </w:r>
            <w:r>
              <w:rPr>
                <w:rStyle w:val="None"/>
                <w:rFonts w:ascii="Aptos" w:cs="Aptos" w:hAnsi="Aptos" w:eastAsia="Aptos"/>
                <w:sz w:val="22"/>
                <w:szCs w:val="22"/>
                <w:u w:val="none"/>
                <w:shd w:val="nil" w:color="auto" w:fill="auto"/>
                <w:lang w:val="en-US"/>
              </w:rPr>
              <w:tab/>
            </w:r>
            <w:r>
              <w:rPr>
                <w:rStyle w:val="None"/>
                <w:rFonts w:ascii="Aptos" w:cs="Aptos" w:hAnsi="Aptos" w:eastAsia="Aptos"/>
                <w:sz w:val="22"/>
                <w:szCs w:val="22"/>
                <w:u w:val="single"/>
                <w:shd w:val="nil" w:color="auto" w:fill="auto"/>
                <w:rtl w:val="0"/>
                <w:lang w:val="en-US"/>
              </w:rPr>
              <w:t xml:space="preserve">                         </w:t>
            </w:r>
          </w:p>
        </w:tc>
        <w:tc>
          <w:tcPr>
            <w:tcW w:type="dxa" w:w="160"/>
            <w:tcBorders>
              <w:top w:val="single" w:color="ffffff" w:sz="48" w:space="0" w:shadow="0" w:frame="0"/>
              <w:left w:val="nil"/>
              <w:bottom w:val="single" w:color="ffffff" w:sz="48"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618" w:hRule="atLeast"/>
        </w:trPr>
        <w:tc>
          <w:tcPr>
            <w:tcW w:type="dxa" w:w="9510"/>
            <w:gridSpan w:val="9"/>
            <w:tcBorders>
              <w:top w:val="single" w:color="ffffff" w:sz="48" w:space="0" w:shadow="0" w:frame="0"/>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2f2f2"/>
                <w:sz w:val="24"/>
                <w:szCs w:val="24"/>
                <w:u w:color="f2f2f2"/>
                <w:shd w:val="nil" w:color="auto" w:fill="auto"/>
                <w:lang w:val="en-US"/>
                <w14:textFill>
                  <w14:solidFill>
                    <w14:srgbClr w14:val="F2F2F2"/>
                  </w14:solidFill>
                </w14:textFill>
              </w:rPr>
              <w:drawing xmlns:a="http://schemas.openxmlformats.org/drawingml/2006/main">
                <wp:inline distT="0" distB="0" distL="0" distR="0">
                  <wp:extent cx="5689473" cy="303925"/>
                  <wp:effectExtent l="0" t="0" r="0" b="0"/>
                  <wp:docPr id="1073741827" name="officeArt object" descr="ASCA Student Standards, Objectives and Assessment Items for Lesson"/>
                  <wp:cNvGraphicFramePr/>
                  <a:graphic xmlns:a="http://schemas.openxmlformats.org/drawingml/2006/main">
                    <a:graphicData uri="http://schemas.openxmlformats.org/drawingml/2006/picture">
                      <pic:pic xmlns:pic="http://schemas.openxmlformats.org/drawingml/2006/picture">
                        <pic:nvPicPr>
                          <pic:cNvPr id="1073741827" name="ASCA Student Standards, Objectives and Assessment Items for Lesson" descr="ASCA Student Standards, Objectives and Assessment Items for Lesson"/>
                          <pic:cNvPicPr>
                            <a:picLocks noChangeAspect="1"/>
                          </pic:cNvPicPr>
                        </pic:nvPicPr>
                        <pic:blipFill>
                          <a:blip r:embed="rId4">
                            <a:extLst/>
                          </a:blip>
                          <a:stretch>
                            <a:fillRect/>
                          </a:stretch>
                        </pic:blipFill>
                        <pic:spPr>
                          <a:xfrm>
                            <a:off x="0" y="0"/>
                            <a:ext cx="5689473" cy="303925"/>
                          </a:xfrm>
                          <a:prstGeom prst="rect">
                            <a:avLst/>
                          </a:prstGeom>
                          <a:ln w="12700" cap="flat">
                            <a:noFill/>
                            <a:miter lim="400000"/>
                          </a:ln>
                          <a:effectLst/>
                        </pic:spPr>
                      </pic:pic>
                    </a:graphicData>
                  </a:graphic>
                </wp:inline>
              </w:drawing>
            </w:r>
          </w:p>
        </w:tc>
      </w:tr>
      <w:tr>
        <w:tblPrEx>
          <w:shd w:val="clear" w:color="auto" w:fill="ced7e7"/>
        </w:tblPrEx>
        <w:trPr>
          <w:trHeight w:val="500" w:hRule="atLeast"/>
        </w:trPr>
        <w:tc>
          <w:tcPr>
            <w:tcW w:type="dxa" w:w="2550"/>
            <w:gridSpan w:val="2"/>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 xml:space="preserve">Behavior Standards </w:t>
            </w:r>
          </w:p>
        </w:tc>
        <w:tc>
          <w:tcPr>
            <w:tcW w:type="dxa" w:w="3465"/>
            <w:gridSpan w:val="3"/>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Learning Objectives</w:t>
            </w:r>
          </w:p>
        </w:tc>
        <w:tc>
          <w:tcPr>
            <w:tcW w:type="dxa" w:w="3495"/>
            <w:gridSpan w:val="4"/>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Pre-/Post-Assessment Statements</w:t>
            </w:r>
          </w:p>
        </w:tc>
      </w:tr>
      <w:tr>
        <w:tblPrEx>
          <w:shd w:val="clear" w:color="auto" w:fill="ced7e7"/>
        </w:tblPrEx>
        <w:trPr>
          <w:trHeight w:val="910" w:hRule="atLeast"/>
        </w:trPr>
        <w:tc>
          <w:tcPr>
            <w:tcW w:type="dxa" w:w="2550"/>
            <w:gridSpan w:val="2"/>
            <w:vMerge w:val="restart"/>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spacing w:before="240" w:after="240"/>
              <w:rPr>
                <w:rStyle w:val="None"/>
                <w:rFonts w:ascii="Calibri" w:cs="Calibri" w:hAnsi="Calibri" w:eastAsia="Calibri"/>
                <w:b w:val="0"/>
                <w:bCs w:val="0"/>
                <w:sz w:val="20"/>
                <w:szCs w:val="20"/>
                <w:shd w:val="nil" w:color="auto" w:fill="auto"/>
              </w:rPr>
            </w:pPr>
            <w:r>
              <w:rPr>
                <w:rStyle w:val="None"/>
                <w:rFonts w:ascii="Calibri" w:hAnsi="Calibri"/>
                <w:b w:val="0"/>
                <w:bCs w:val="0"/>
                <w:sz w:val="20"/>
                <w:szCs w:val="20"/>
                <w:shd w:val="nil" w:color="auto" w:fill="auto"/>
                <w:rtl w:val="0"/>
                <w:lang w:val="en-US"/>
              </w:rPr>
              <w:t>B-SMS 10 Demonstrate ability to manage transitions and adapt to changing situations and responsibilities.</w:t>
            </w:r>
          </w:p>
          <w:p>
            <w:pPr>
              <w:pStyle w:val="Heading 3"/>
              <w:keepNext w:val="0"/>
              <w:keepLines w:val="0"/>
              <w:bidi w:val="0"/>
              <w:spacing w:before="240" w:after="240"/>
              <w:ind w:left="0" w:right="0" w:firstLine="0"/>
              <w:jc w:val="left"/>
              <w:rPr>
                <w:rStyle w:val="None"/>
                <w:rFonts w:ascii="Calibri" w:cs="Calibri" w:hAnsi="Calibri" w:eastAsia="Calibri"/>
                <w:b w:val="0"/>
                <w:bCs w:val="0"/>
                <w:sz w:val="20"/>
                <w:szCs w:val="20"/>
                <w:shd w:val="nil" w:color="auto" w:fill="auto"/>
                <w:rtl w:val="0"/>
              </w:rPr>
            </w:pPr>
            <w:r>
              <w:rPr>
                <w:rStyle w:val="None"/>
                <w:rFonts w:ascii="Calibri" w:hAnsi="Calibri"/>
                <w:b w:val="0"/>
                <w:bCs w:val="0"/>
                <w:sz w:val="20"/>
                <w:szCs w:val="20"/>
                <w:shd w:val="nil" w:color="auto" w:fill="auto"/>
                <w:rtl w:val="0"/>
                <w:lang w:val="en-US"/>
              </w:rPr>
              <w:t>B-LS 7 Identify long- and short-term academic, career, and social/emotional goals.</w:t>
            </w:r>
          </w:p>
          <w:p>
            <w:pPr>
              <w:pStyle w:val="Heading 3"/>
              <w:keepNext w:val="0"/>
              <w:keepLines w:val="0"/>
              <w:bidi w:val="0"/>
              <w:spacing w:before="240" w:after="240"/>
              <w:ind w:left="0" w:right="0" w:firstLine="0"/>
              <w:jc w:val="left"/>
              <w:rPr>
                <w:rtl w:val="0"/>
              </w:rPr>
            </w:pPr>
            <w:r>
              <w:rPr>
                <w:rStyle w:val="None"/>
                <w:rFonts w:ascii="Calibri" w:hAnsi="Calibri"/>
                <w:b w:val="0"/>
                <w:bCs w:val="0"/>
                <w:sz w:val="20"/>
                <w:szCs w:val="20"/>
                <w:shd w:val="nil" w:color="auto" w:fill="auto"/>
                <w:rtl w:val="0"/>
                <w:lang w:val="en-US"/>
              </w:rPr>
              <w:t>B-LS 5 Apply media and technology skills.</w:t>
            </w:r>
            <w:r>
              <w:rPr>
                <w:rStyle w:val="None"/>
                <w:rFonts w:ascii="Calibri" w:cs="Calibri" w:hAnsi="Calibri" w:eastAsia="Calibri"/>
                <w:b w:val="0"/>
                <w:bCs w:val="0"/>
                <w:sz w:val="20"/>
                <w:szCs w:val="20"/>
                <w:shd w:val="nil" w:color="auto" w:fill="auto"/>
              </w:rPr>
            </w:r>
          </w:p>
        </w:tc>
        <w:tc>
          <w:tcPr>
            <w:tcW w:type="dxa" w:w="3465"/>
            <w:gridSpan w:val="3"/>
            <w:vMerge w:val="restart"/>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spacing w:before="0" w:after="0"/>
              <w:rPr>
                <w:rStyle w:val="None"/>
                <w:rFonts w:ascii="Calibri" w:cs="Calibri" w:hAnsi="Calibri" w:eastAsia="Calibri"/>
                <w:b w:val="0"/>
                <w:bCs w:val="0"/>
                <w:sz w:val="20"/>
                <w:szCs w:val="20"/>
                <w:shd w:val="nil" w:color="auto" w:fill="auto"/>
              </w:rPr>
            </w:pPr>
            <w:r>
              <w:rPr>
                <w:rStyle w:val="None"/>
                <w:rFonts w:ascii="Calibri" w:hAnsi="Calibri"/>
                <w:b w:val="0"/>
                <w:bCs w:val="0"/>
                <w:sz w:val="20"/>
                <w:szCs w:val="20"/>
                <w:shd w:val="nil" w:color="auto" w:fill="auto"/>
                <w:rtl w:val="0"/>
                <w:lang w:val="en-US"/>
              </w:rPr>
              <w:t>Students will identify the purpose of a resume and recognize how resumes are tailored for different opportunities.</w:t>
            </w:r>
          </w:p>
          <w:p>
            <w:pPr>
              <w:pStyle w:val="Body"/>
              <w:rPr>
                <w:rStyle w:val="None"/>
                <w:shd w:val="nil" w:color="auto" w:fill="auto"/>
                <w:lang w:val="en-US"/>
              </w:rPr>
            </w:pPr>
          </w:p>
          <w:p>
            <w:pPr>
              <w:pStyle w:val="Heading 3"/>
              <w:keepNext w:val="0"/>
              <w:keepLines w:val="0"/>
              <w:bidi w:val="0"/>
              <w:spacing w:before="0"/>
              <w:ind w:left="0" w:right="0" w:firstLine="0"/>
              <w:jc w:val="left"/>
              <w:rPr>
                <w:rtl w:val="0"/>
              </w:rPr>
            </w:pPr>
            <w:r>
              <w:rPr>
                <w:rStyle w:val="None"/>
                <w:rFonts w:ascii="Calibri" w:hAnsi="Calibri"/>
                <w:b w:val="0"/>
                <w:bCs w:val="0"/>
                <w:sz w:val="20"/>
                <w:szCs w:val="20"/>
                <w:shd w:val="nil" w:color="auto" w:fill="auto"/>
                <w:rtl w:val="0"/>
                <w:lang w:val="en-US"/>
              </w:rPr>
              <w:t>Students will organize their experiences and use generative AI to create a professional resume tailored to a specific goal.</w:t>
            </w:r>
          </w:p>
        </w:tc>
        <w:tc>
          <w:tcPr>
            <w:tcW w:type="dxa" w:w="3495"/>
            <w:gridSpan w:val="4"/>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widowControl w:val="1"/>
              <w:spacing w:before="240" w:after="240"/>
            </w:pPr>
            <w:r>
              <w:rPr>
                <w:rStyle w:val="None"/>
                <w:rFonts w:ascii="Calibri" w:hAnsi="Calibri"/>
                <w:b w:val="0"/>
                <w:bCs w:val="0"/>
                <w:sz w:val="20"/>
                <w:szCs w:val="20"/>
                <w:shd w:val="nil" w:color="auto" w:fill="auto"/>
                <w:rtl w:val="0"/>
                <w:lang w:val="en-US"/>
              </w:rPr>
              <w:t>I understand the purpose of a resume.</w:t>
            </w:r>
            <w:r>
              <w:rPr>
                <w:rStyle w:val="None"/>
                <w:rFonts w:ascii="Calibri" w:cs="Calibri" w:hAnsi="Calibri" w:eastAsia="Calibri"/>
                <w:b w:val="0"/>
                <w:bCs w:val="0"/>
                <w:sz w:val="20"/>
                <w:szCs w:val="20"/>
                <w:shd w:val="nil" w:color="auto" w:fill="auto"/>
              </w:rPr>
            </w:r>
          </w:p>
        </w:tc>
      </w:tr>
      <w:tr>
        <w:tblPrEx>
          <w:shd w:val="clear" w:color="auto" w:fill="ced7e7"/>
        </w:tblPrEx>
        <w:trPr>
          <w:trHeight w:val="1086"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5"/>
            <w:gridSpan w:val="3"/>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9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widowControl w:val="1"/>
              <w:spacing w:before="0"/>
            </w:pPr>
            <w:r>
              <w:rPr>
                <w:rStyle w:val="None"/>
                <w:rFonts w:ascii="Calibri" w:hAnsi="Calibri"/>
                <w:b w:val="0"/>
                <w:bCs w:val="0"/>
                <w:sz w:val="20"/>
                <w:szCs w:val="20"/>
                <w:shd w:val="nil" w:color="auto" w:fill="auto"/>
                <w:rtl w:val="0"/>
                <w:lang w:val="en-US"/>
              </w:rPr>
              <w:t>I know how to organize my experiences to create a resume for a specific opportunity.</w:t>
            </w:r>
          </w:p>
        </w:tc>
      </w:tr>
      <w:tr>
        <w:tblPrEx>
          <w:shd w:val="clear" w:color="auto" w:fill="ced7e7"/>
        </w:tblPrEx>
        <w:trPr>
          <w:trHeight w:val="596"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5"/>
            <w:gridSpan w:val="3"/>
            <w:vMerge w:val="restart"/>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spacing w:before="0"/>
              <w:rPr>
                <w:rStyle w:val="None"/>
                <w:rFonts w:ascii="Calibri" w:cs="Calibri" w:hAnsi="Calibri" w:eastAsia="Calibri"/>
                <w:b w:val="0"/>
                <w:bCs w:val="0"/>
                <w:sz w:val="20"/>
                <w:szCs w:val="20"/>
                <w:shd w:val="nil" w:color="auto" w:fill="auto"/>
                <w:lang w:val="en-US"/>
              </w:rPr>
            </w:pPr>
          </w:p>
          <w:p>
            <w:pPr>
              <w:pStyle w:val="Body"/>
              <w:bidi w:val="0"/>
              <w:ind w:left="0" w:right="0" w:firstLine="0"/>
              <w:jc w:val="left"/>
              <w:rPr>
                <w:rtl w:val="0"/>
              </w:rPr>
            </w:pPr>
            <w:r>
              <w:rPr>
                <w:rStyle w:val="None"/>
                <w:rFonts w:ascii="Calibri" w:hAnsi="Calibri"/>
                <w:sz w:val="20"/>
                <w:szCs w:val="20"/>
                <w:shd w:val="nil" w:color="auto" w:fill="auto"/>
                <w:rtl w:val="0"/>
                <w:lang w:val="en-US"/>
              </w:rPr>
              <w:t>Students will evaluate and revise AI-generated resume content to ensure it is truthful, accurate, professional, and aligned with their goals.</w:t>
            </w:r>
          </w:p>
        </w:tc>
        <w:tc>
          <w:tcPr>
            <w:tcW w:type="dxa" w:w="349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widowControl w:val="1"/>
              <w:spacing w:before="240" w:after="240"/>
            </w:pPr>
            <w:r>
              <w:rPr>
                <w:rStyle w:val="None"/>
                <w:rFonts w:ascii="Calibri" w:hAnsi="Calibri"/>
                <w:b w:val="0"/>
                <w:bCs w:val="0"/>
                <w:sz w:val="20"/>
                <w:szCs w:val="20"/>
                <w:shd w:val="nil" w:color="auto" w:fill="auto"/>
                <w:rtl w:val="0"/>
                <w:lang w:val="en-US"/>
              </w:rPr>
              <w:t>I know how to use AI responsibly to help create and improve a resume.</w:t>
            </w:r>
          </w:p>
        </w:tc>
      </w:tr>
      <w:tr>
        <w:tblPrEx>
          <w:shd w:val="clear" w:color="auto" w:fill="ced7e7"/>
        </w:tblPrEx>
        <w:trPr>
          <w:trHeight w:val="968"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5"/>
            <w:gridSpan w:val="3"/>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9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tc>
      </w:tr>
    </w:tbl>
    <w:p>
      <w:pPr>
        <w:pStyle w:val="Body"/>
        <w:rPr>
          <w:rStyle w:val="None"/>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widowControl w:val="1"/>
        <w:spacing w:after="90"/>
        <w:rPr>
          <w:rStyle w:val="None"/>
          <w:rFonts w:ascii="Aptos" w:cs="Aptos" w:hAnsi="Aptos" w:eastAsia="Aptos"/>
          <w:sz w:val="2"/>
          <w:szCs w:val="2"/>
        </w:rPr>
      </w:pPr>
    </w:p>
    <w:tbl>
      <w:tblPr>
        <w:tblW w:w="97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540"/>
        <w:gridCol w:w="160"/>
      </w:tblGrid>
      <w:tr>
        <w:tblPrEx>
          <w:shd w:val="clear" w:color="auto" w:fill="ced7e7"/>
        </w:tblPrEx>
        <w:trPr>
          <w:trHeight w:val="679" w:hRule="atLeast"/>
        </w:trPr>
        <w:tc>
          <w:tcPr>
            <w:tcW w:type="dxa" w:w="970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9473" cy="304227"/>
                  <wp:effectExtent l="0" t="0" r="0" b="0"/>
                  <wp:docPr id="1073741828" name="officeArt object" descr="Materials:"/>
                  <wp:cNvGraphicFramePr/>
                  <a:graphic xmlns:a="http://schemas.openxmlformats.org/drawingml/2006/main">
                    <a:graphicData uri="http://schemas.openxmlformats.org/drawingml/2006/picture">
                      <pic:pic xmlns:pic="http://schemas.openxmlformats.org/drawingml/2006/picture">
                        <pic:nvPicPr>
                          <pic:cNvPr id="1073741828" name="Materials:" descr="Materials:"/>
                          <pic:cNvPicPr>
                            <a:picLocks noChangeAspect="1"/>
                          </pic:cNvPicPr>
                        </pic:nvPicPr>
                        <pic:blipFill>
                          <a:blip r:embed="rId5">
                            <a:extLst/>
                          </a:blip>
                          <a:stretch>
                            <a:fillRect/>
                          </a:stretch>
                        </pic:blipFill>
                        <pic:spPr>
                          <a:xfrm>
                            <a:off x="0" y="0"/>
                            <a:ext cx="5689473" cy="304227"/>
                          </a:xfrm>
                          <a:prstGeom prst="rect">
                            <a:avLst/>
                          </a:prstGeom>
                          <a:ln w="12700" cap="flat">
                            <a:noFill/>
                            <a:miter lim="400000"/>
                          </a:ln>
                          <a:effectLst/>
                        </pic:spPr>
                      </pic:pic>
                    </a:graphicData>
                  </a:graphic>
                </wp:inline>
              </w:drawing>
            </w:r>
          </w:p>
        </w:tc>
      </w:tr>
      <w:tr>
        <w:tblPrEx>
          <w:shd w:val="clear" w:color="auto" w:fill="ced7e7"/>
        </w:tblPrEx>
        <w:trPr>
          <w:trHeight w:val="1160" w:hRule="atLeast"/>
        </w:trPr>
        <w:tc>
          <w:tcPr>
            <w:tcW w:type="dxa" w:w="95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Style w:val="None"/>
                <w:rFonts w:ascii="Aptos" w:cs="Aptos" w:hAnsi="Aptos" w:eastAsia="Aptos"/>
                <w:shd w:val="nil" w:color="auto" w:fill="auto"/>
                <w:rtl w:val="0"/>
                <w:lang w:val="en-US"/>
              </w:rPr>
              <w:t>Slide Deck, Student Worksheet (print or digital), Pens/pencils, AI Resume Prompt / Brag Sheet (digital), Sample Resume Packet (print or digital), AI Prompts (digital), Student devices with internet access, access to Generative AI chatbot (ChatGPT or equivalent), Exit Ticket (print or digital)</w:t>
            </w:r>
          </w:p>
        </w:tc>
        <w:tc>
          <w:tcPr>
            <w:tcW w:type="dxa" w:w="160"/>
            <w:tcBorders>
              <w:top w:val="single" w:color="ffffff" w:sz="48" w:space="0" w:shadow="0" w:frame="0"/>
              <w:left w:val="single" w:color="ffffff" w:sz="48" w:space="0" w:shadow="0" w:frame="0"/>
              <w:bottom w:val="nil"/>
              <w:right w:val="nil"/>
            </w:tcBorders>
            <w:shd w:val="clear" w:color="auto" w:fill="auto"/>
            <w:tcMar>
              <w:top w:type="dxa" w:w="80"/>
              <w:left w:type="dxa" w:w="80"/>
              <w:bottom w:type="dxa" w:w="80"/>
              <w:right w:type="dxa" w:w="80"/>
            </w:tcMar>
            <w:vAlign w:val="top"/>
          </w:tcPr>
          <w:p/>
        </w:tc>
      </w:tr>
    </w:tbl>
    <w:p>
      <w:pPr>
        <w:pStyle w:val="Body"/>
        <w:spacing w:after="90"/>
        <w:rPr>
          <w:rStyle w:val="None"/>
          <w:rFonts w:ascii="Aptos" w:cs="Aptos" w:hAnsi="Aptos" w:eastAsia="Aptos"/>
          <w:sz w:val="2"/>
          <w:szCs w:val="2"/>
        </w:rPr>
      </w:pPr>
    </w:p>
    <w:p>
      <w:pPr>
        <w:pStyle w:val="Body"/>
      </w:pPr>
    </w:p>
    <w:tbl>
      <w:tblPr>
        <w:tblW w:w="926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5"/>
        <w:gridCol w:w="6930"/>
      </w:tblGrid>
      <w:tr>
        <w:tblPrEx>
          <w:shd w:val="clear" w:color="auto" w:fill="ced7e7"/>
        </w:tblPrEx>
        <w:trPr>
          <w:trHeight w:val="606" w:hRule="atLeast"/>
        </w:trPr>
        <w:tc>
          <w:tcPr>
            <w:tcW w:type="dxa" w:w="9265"/>
            <w:gridSpan w:val="2"/>
            <w:tcBorders>
              <w:top w:val="single" w:color="ffffff" w:sz="48" w:space="0" w:shadow="0" w:frame="0"/>
              <w:left w:val="single" w:color="ffffff" w:sz="48" w:space="0" w:shadow="0" w:frame="0"/>
              <w:bottom w:val="nil"/>
              <w:right w:val="single" w:color="ffffff" w:sz="48" w:space="0" w:shadow="0" w:frame="0"/>
            </w:tcBorders>
            <w:shd w:val="clear" w:color="auto" w:fill="8c1515"/>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9473" cy="304227"/>
                  <wp:effectExtent l="0" t="0" r="0" b="0"/>
                  <wp:docPr id="1073741829" name="officeArt object" descr="Steps"/>
                  <wp:cNvGraphicFramePr/>
                  <a:graphic xmlns:a="http://schemas.openxmlformats.org/drawingml/2006/main">
                    <a:graphicData uri="http://schemas.openxmlformats.org/drawingml/2006/picture">
                      <pic:pic xmlns:pic="http://schemas.openxmlformats.org/drawingml/2006/picture">
                        <pic:nvPicPr>
                          <pic:cNvPr id="1073741829" name="Steps" descr="Steps"/>
                          <pic:cNvPicPr>
                            <a:picLocks noChangeAspect="1"/>
                          </pic:cNvPicPr>
                        </pic:nvPicPr>
                        <pic:blipFill>
                          <a:blip r:embed="rId6">
                            <a:extLst/>
                          </a:blip>
                          <a:stretch>
                            <a:fillRect/>
                          </a:stretch>
                        </pic:blipFill>
                        <pic:spPr>
                          <a:xfrm>
                            <a:off x="0" y="0"/>
                            <a:ext cx="5689473" cy="304227"/>
                          </a:xfrm>
                          <a:prstGeom prst="rect">
                            <a:avLst/>
                          </a:prstGeom>
                          <a:ln w="12700" cap="flat">
                            <a:noFill/>
                            <a:miter lim="400000"/>
                          </a:ln>
                          <a:effectLst/>
                        </pic:spPr>
                      </pic:pic>
                    </a:graphicData>
                  </a:graphic>
                </wp:inline>
              </w:drawing>
            </w:r>
          </w:p>
        </w:tc>
      </w:tr>
      <w:tr>
        <w:tblPrEx>
          <w:shd w:val="clear" w:color="auto" w:fill="ced7e7"/>
        </w:tblPrEx>
        <w:trPr>
          <w:trHeight w:val="310" w:hRule="atLeast"/>
        </w:trPr>
        <w:tc>
          <w:tcPr>
            <w:tcW w:type="dxa" w:w="9265"/>
            <w:gridSpan w:val="2"/>
            <w:tcBorders>
              <w:top w:val="nil"/>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376"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3"/>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Introduce lesson and objective: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spacing w:after="240"/>
            </w:pPr>
            <w:r>
              <w:rPr>
                <w:rStyle w:val="None"/>
                <w:rFonts w:ascii="Calibri" w:hAnsi="Calibri"/>
                <w:sz w:val="20"/>
                <w:szCs w:val="20"/>
                <w:shd w:val="nil" w:color="auto" w:fill="auto"/>
                <w:rtl w:val="0"/>
                <w:lang w:val="en-US"/>
              </w:rPr>
              <w:t>Introduce the purpose of resumes and explain that today's lesson focuses on using generative AI as a professional tool rather than teaching students to manually write every section of a resume. Review the learning objectives and Essential Question. Discuss what a resume is, its purpose, and how resumes should be tailored to different opportunities.</w:t>
            </w:r>
          </w:p>
        </w:tc>
      </w:tr>
      <w:tr>
        <w:tblPrEx>
          <w:shd w:val="clear" w:color="auto" w:fill="ced7e7"/>
        </w:tblPrEx>
        <w:trPr>
          <w:trHeight w:val="3156"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5"/>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Teach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spacing w:after="240"/>
              <w:rPr>
                <w:rStyle w:val="None"/>
                <w:rFonts w:ascii="Calibri" w:cs="Calibri" w:hAnsi="Calibri" w:eastAsia="Calibri"/>
                <w:sz w:val="20"/>
                <w:szCs w:val="20"/>
                <w:shd w:val="nil" w:color="auto" w:fill="auto"/>
              </w:rPr>
            </w:pPr>
            <w:r>
              <w:rPr>
                <w:rStyle w:val="None"/>
                <w:rFonts w:ascii="Calibri" w:hAnsi="Calibri"/>
                <w:sz w:val="20"/>
                <w:szCs w:val="20"/>
                <w:shd w:val="nil" w:color="auto" w:fill="auto"/>
                <w:rtl w:val="0"/>
                <w:lang w:val="en-US"/>
              </w:rPr>
              <w:t>Guide students through the sample resume activity, examining resumes designed for different purposes (college, employment, scholarships, military, arts, athletics, etc.). Facilitate discussion about what experiences belong on a resume and how resumes change depending on the opportunity.</w:t>
            </w:r>
          </w:p>
          <w:p>
            <w:pPr>
              <w:pStyle w:val="Body"/>
              <w:widowControl w:val="1"/>
              <w:bidi w:val="0"/>
              <w:spacing w:after="240"/>
              <w:ind w:left="0" w:right="0" w:firstLine="0"/>
              <w:jc w:val="left"/>
              <w:rPr>
                <w:rStyle w:val="None"/>
                <w:rFonts w:ascii="Calibri" w:cs="Calibri" w:hAnsi="Calibri" w:eastAsia="Calibri"/>
                <w:sz w:val="20"/>
                <w:szCs w:val="20"/>
                <w:shd w:val="nil" w:color="auto" w:fill="auto"/>
                <w:rtl w:val="0"/>
              </w:rPr>
            </w:pPr>
            <w:r>
              <w:rPr>
                <w:rStyle w:val="None"/>
                <w:rFonts w:ascii="Calibri" w:hAnsi="Calibri"/>
                <w:sz w:val="20"/>
                <w:szCs w:val="20"/>
                <w:shd w:val="nil" w:color="auto" w:fill="auto"/>
                <w:rtl w:val="0"/>
                <w:lang w:val="en-US"/>
              </w:rPr>
              <w:t>Introduce the AI Resume Prompt/Brag Sheet. Students independently complete the Brag Sheet by identifying and organizing their experiences, accomplishments, leadership, employment, volunteer service, skills, certifications, and goals.</w:t>
            </w:r>
          </w:p>
          <w:p>
            <w:pPr>
              <w:pStyle w:val="Body"/>
              <w:widowControl w:val="1"/>
              <w:bidi w:val="0"/>
              <w:spacing w:after="240"/>
              <w:ind w:left="0" w:right="0" w:firstLine="0"/>
              <w:jc w:val="left"/>
              <w:rPr>
                <w:rtl w:val="0"/>
              </w:rPr>
            </w:pPr>
            <w:r>
              <w:rPr>
                <w:rStyle w:val="None"/>
                <w:rFonts w:ascii="Calibri" w:hAnsi="Calibri"/>
                <w:sz w:val="20"/>
                <w:szCs w:val="20"/>
                <w:shd w:val="nil" w:color="auto" w:fill="auto"/>
                <w:rtl w:val="0"/>
                <w:lang w:val="en-US"/>
              </w:rPr>
              <w:t>Demonstrate how students can use generative AI to transform the completed Brag Sheet into a professional resume while emphasizing ethical AI use and the importance of reviewing AI-generated work.</w:t>
            </w:r>
          </w:p>
        </w:tc>
      </w:tr>
      <w:tr>
        <w:tblPrEx>
          <w:shd w:val="clear" w:color="auto" w:fill="ced7e7"/>
        </w:tblPrEx>
        <w:trPr>
          <w:trHeight w:val="1376"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7"/>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Practice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Style w:val="None"/>
                <w:rFonts w:ascii="Calibri" w:hAnsi="Calibri"/>
                <w:sz w:val="20"/>
                <w:szCs w:val="20"/>
                <w:shd w:val="nil" w:color="auto" w:fill="auto"/>
                <w:rtl w:val="0"/>
                <w:lang w:val="en-US"/>
              </w:rPr>
              <w:t>Students use their completed Brag Sheet with a generative AI chatbot to create a resume. Students review, revise, and personalize the AI-generated resume. Students begin improving the visual presentation by selecting an appropriate template or using one of the AI design options presented during the workshop. The counselor circulates to provide individualized coaching and support.</w:t>
            </w:r>
          </w:p>
        </w:tc>
      </w:tr>
      <w:tr>
        <w:tblPrEx>
          <w:shd w:val="clear" w:color="auto" w:fill="ced7e7"/>
        </w:tblPrEx>
        <w:trPr>
          <w:trHeight w:val="2156"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9"/>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Summarize: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rPr>
                <w:rStyle w:val="None"/>
                <w:rFonts w:ascii="Calibri" w:cs="Calibri" w:hAnsi="Calibri" w:eastAsia="Calibri"/>
                <w:sz w:val="20"/>
                <w:szCs w:val="20"/>
                <w:shd w:val="nil" w:color="auto" w:fill="auto"/>
              </w:rPr>
            </w:pPr>
            <w:r>
              <w:rPr>
                <w:rStyle w:val="None"/>
                <w:rFonts w:ascii="Calibri" w:hAnsi="Calibri"/>
                <w:sz w:val="20"/>
                <w:szCs w:val="20"/>
                <w:shd w:val="nil" w:color="auto" w:fill="auto"/>
                <w:rtl w:val="0"/>
                <w:lang w:val="en-US"/>
              </w:rPr>
              <w:t>Review the major takeaways:</w:t>
            </w:r>
          </w:p>
          <w:p>
            <w:pPr>
              <w:pStyle w:val="Body"/>
              <w:widowControl w:val="1"/>
              <w:bidi w:val="0"/>
              <w:ind w:left="0" w:right="0" w:firstLine="0"/>
              <w:jc w:val="left"/>
              <w:rPr>
                <w:rStyle w:val="None"/>
                <w:rFonts w:ascii="Calibri" w:cs="Calibri" w:hAnsi="Calibri" w:eastAsia="Calibri"/>
                <w:sz w:val="20"/>
                <w:szCs w:val="20"/>
                <w:shd w:val="nil" w:color="auto" w:fill="auto"/>
                <w:rtl w:val="0"/>
              </w:rPr>
            </w:pPr>
            <w:r>
              <w:rPr>
                <w:rStyle w:val="None"/>
                <w:rFonts w:ascii="Calibri" w:hAnsi="Calibri"/>
                <w:sz w:val="20"/>
                <w:szCs w:val="20"/>
                <w:shd w:val="nil" w:color="auto" w:fill="auto"/>
                <w:rtl w:val="0"/>
                <w:lang w:val="en-US"/>
              </w:rPr>
              <w:t>A resume is a marketing document.</w:t>
            </w:r>
          </w:p>
          <w:p>
            <w:pPr>
              <w:pStyle w:val="Body"/>
              <w:widowControl w:val="1"/>
              <w:bidi w:val="0"/>
              <w:ind w:left="0" w:right="0" w:firstLine="0"/>
              <w:jc w:val="left"/>
              <w:rPr>
                <w:rStyle w:val="None"/>
                <w:rFonts w:ascii="Calibri" w:cs="Calibri" w:hAnsi="Calibri" w:eastAsia="Calibri"/>
                <w:sz w:val="20"/>
                <w:szCs w:val="20"/>
                <w:shd w:val="nil" w:color="auto" w:fill="auto"/>
                <w:rtl w:val="0"/>
              </w:rPr>
            </w:pPr>
            <w:r>
              <w:rPr>
                <w:rStyle w:val="None"/>
                <w:rFonts w:ascii="Calibri" w:hAnsi="Calibri"/>
                <w:sz w:val="20"/>
                <w:szCs w:val="20"/>
                <w:shd w:val="nil" w:color="auto" w:fill="auto"/>
                <w:rtl w:val="0"/>
                <w:lang w:val="en-US"/>
              </w:rPr>
              <w:t>Different opportunities require different resumes.</w:t>
            </w:r>
          </w:p>
          <w:p>
            <w:pPr>
              <w:pStyle w:val="Body"/>
              <w:widowControl w:val="1"/>
              <w:bidi w:val="0"/>
              <w:ind w:left="0" w:right="0" w:firstLine="0"/>
              <w:jc w:val="left"/>
              <w:rPr>
                <w:rStyle w:val="None"/>
                <w:rFonts w:ascii="Calibri" w:cs="Calibri" w:hAnsi="Calibri" w:eastAsia="Calibri"/>
                <w:sz w:val="20"/>
                <w:szCs w:val="20"/>
                <w:shd w:val="nil" w:color="auto" w:fill="auto"/>
                <w:rtl w:val="0"/>
              </w:rPr>
            </w:pPr>
            <w:r>
              <w:rPr>
                <w:rStyle w:val="None"/>
                <w:rFonts w:ascii="Calibri" w:hAnsi="Calibri"/>
                <w:sz w:val="20"/>
                <w:szCs w:val="20"/>
                <w:shd w:val="nil" w:color="auto" w:fill="auto"/>
                <w:rtl w:val="0"/>
                <w:lang w:val="en-US"/>
              </w:rPr>
              <w:t>AI can organize and strengthen a resume but should never invent experiences.</w:t>
            </w:r>
          </w:p>
          <w:p>
            <w:pPr>
              <w:pStyle w:val="Body"/>
              <w:widowControl w:val="1"/>
              <w:bidi w:val="0"/>
              <w:ind w:left="0" w:right="0" w:firstLine="0"/>
              <w:jc w:val="left"/>
              <w:rPr>
                <w:rStyle w:val="None"/>
                <w:rFonts w:ascii="Calibri" w:cs="Calibri" w:hAnsi="Calibri" w:eastAsia="Calibri"/>
                <w:sz w:val="20"/>
                <w:szCs w:val="20"/>
                <w:shd w:val="nil" w:color="auto" w:fill="auto"/>
                <w:rtl w:val="0"/>
              </w:rPr>
            </w:pPr>
            <w:r>
              <w:rPr>
                <w:rStyle w:val="None"/>
                <w:rFonts w:ascii="Calibri" w:hAnsi="Calibri"/>
                <w:sz w:val="20"/>
                <w:szCs w:val="20"/>
                <w:shd w:val="nil" w:color="auto" w:fill="auto"/>
                <w:rtl w:val="0"/>
                <w:lang w:val="en-US"/>
              </w:rPr>
              <w:t>Students should continue updating their Brag Sheet throughout high school and tailor future resumes for specific opportunities.</w:t>
            </w:r>
          </w:p>
          <w:p>
            <w:pPr>
              <w:pStyle w:val="Body"/>
              <w:widowControl w:val="1"/>
              <w:bidi w:val="0"/>
              <w:ind w:left="0" w:right="0" w:firstLine="0"/>
              <w:jc w:val="left"/>
              <w:rPr>
                <w:rtl w:val="0"/>
              </w:rPr>
            </w:pPr>
            <w:r>
              <w:rPr>
                <w:rStyle w:val="None"/>
                <w:rFonts w:ascii="Calibri" w:hAnsi="Calibri"/>
                <w:sz w:val="20"/>
                <w:szCs w:val="20"/>
                <w:shd w:val="nil" w:color="auto" w:fill="auto"/>
                <w:rtl w:val="0"/>
                <w:lang w:val="en-US"/>
              </w:rPr>
              <w:t>Students complete the Exit Ticket and identify one way they plan to use or improve their resume in the future.</w:t>
            </w:r>
          </w:p>
        </w:tc>
      </w:tr>
    </w:tbl>
    <w:p>
      <w:pPr>
        <w:pStyle w:val="Body"/>
      </w:pPr>
    </w:p>
    <w:p>
      <w:pPr>
        <w:pStyle w:val="Body"/>
        <w:jc w:val="center"/>
      </w:pPr>
      <w:r>
        <w:rPr>
          <w:rStyle w:val="None"/>
          <w:rFonts w:ascii="Aptos" w:cs="Aptos" w:hAnsi="Aptos" w:eastAsia="Aptos"/>
          <w:b w:val="1"/>
          <w:bCs w:val="1"/>
          <w:sz w:val="28"/>
          <w:szCs w:val="28"/>
          <w:rtl w:val="0"/>
          <w:lang w:val="en-US"/>
        </w:rPr>
        <w:t>END OF PLAN</w:t>
      </w:r>
    </w:p>
    <w:sectPr>
      <w:headerReference w:type="default" r:id="rId7"/>
      <w:footerReference w:type="default" r:id="rId8"/>
      <w:pgSz w:w="12240" w:h="15840" w:orient="portrait"/>
      <w:pgMar w:top="1918" w:right="1440" w:bottom="1440"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Aptos">
    <w:charset w:val="00"/>
    <w:family w:val="roman"/>
    <w:pitch w:val="default"/>
  </w:font>
  <w:font w:name="Cambria">
    <w:charset w:val="00"/>
    <w:family w:val="roman"/>
    <w:pitch w:val="default"/>
  </w:font>
  <w:font w:name="MS Gothic">
    <w:charset w:val="00"/>
    <w:family w:val="roman"/>
    <w:pitch w:val="default"/>
  </w:font>
  <w:font w:name="Noto Sans Symbol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jc w:val="cente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pP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fldChar w:fldCharType="begin" w:fldLock="0"/>
    </w: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instrText xml:space="preserve"> PAGE </w:instrText>
    </w: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fldChar w:fldCharType="separate" w:fldLock="0"/>
    </w: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fldChar w:fldCharType="end" w:fldLock="0"/>
    </w:r>
  </w:p>
  <w:p>
    <w:pPr>
      <w:pStyle w:val="Body"/>
      <w:tabs>
        <w:tab w:val="center" w:pos="4680"/>
        <w:tab w:val="right" w:pos="9340"/>
      </w:tabs>
    </w:pP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ASCA National Model</w:t>
    </w: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 xml:space="preserve">® </w:t>
    </w: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de-DE"/>
        <w14:textFill>
          <w14:solidFill>
            <w14:srgbClr w14:val="000000"/>
          </w14:solidFill>
        </w14:textFill>
      </w:rPr>
      <w:t xml:space="preserve">Fifth Edition </w:t>
      <w:tab/>
      <w:t>8/25 v2</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2497449</wp:posOffset>
              </wp:positionH>
              <wp:positionV relativeFrom="page">
                <wp:posOffset>245110</wp:posOffset>
              </wp:positionV>
              <wp:extent cx="4594220" cy="594281"/>
              <wp:effectExtent l="0" t="0" r="0" b="0"/>
              <wp:wrapNone/>
              <wp:docPr id="1073741826" name="officeArt object" descr="Lesson Plan and Data Report"/>
              <wp:cNvGraphicFramePr/>
              <a:graphic xmlns:a="http://schemas.openxmlformats.org/drawingml/2006/main">
                <a:graphicData uri="http://schemas.microsoft.com/office/word/2010/wordprocessingShape">
                  <wps:wsp>
                    <wps:cNvSpPr txBox="1"/>
                    <wps:spPr>
                      <a:xfrm>
                        <a:off x="0" y="0"/>
                        <a:ext cx="4594220" cy="594281"/>
                      </a:xfrm>
                      <a:prstGeom prst="rect">
                        <a:avLst/>
                      </a:prstGeom>
                      <a:noFill/>
                      <a:ln w="12700" cap="flat">
                        <a:noFill/>
                        <a:miter lim="400000"/>
                      </a:ln>
                      <a:effectLst/>
                    </wps:spPr>
                    <wps:txbx>
                      <w:txbxContent>
                        <w:p>
                          <w:pPr>
                            <w:pStyle w:val="Body"/>
                          </w:pPr>
                          <w:r>
                            <w:rPr>
                              <w:rFonts w:ascii="Aptos" w:cs="Aptos" w:hAnsi="Aptos" w:eastAsia="Aptos"/>
                              <w:b w:val="1"/>
                              <w:bCs w:val="1"/>
                              <w:caps w:val="0"/>
                              <w:smallCaps w:val="0"/>
                              <w:strike w:val="0"/>
                              <w:dstrike w:val="0"/>
                              <w:outline w:val="0"/>
                              <w:color w:val="ffffff"/>
                              <w:sz w:val="36"/>
                              <w:szCs w:val="36"/>
                              <w:u w:color="ffffff"/>
                              <w:vertAlign w:val="baseline"/>
                              <w:rtl w:val="0"/>
                              <w:lang w:val="en-US"/>
                              <w14:textFill>
                                <w14:solidFill>
                                  <w14:srgbClr w14:val="FFFFFF"/>
                                </w14:solidFill>
                              </w14:textFill>
                            </w:rPr>
                            <w:t>Lesson Plan and Data Report</w:t>
                          </w:r>
                        </w:p>
                      </w:txbxContent>
                    </wps:txbx>
                    <wps:bodyPr wrap="square" lIns="45699" tIns="45699" rIns="45699" bIns="45699" numCol="1" anchor="ctr">
                      <a:noAutofit/>
                    </wps:bodyPr>
                  </wps:wsp>
                </a:graphicData>
              </a:graphic>
            </wp:anchor>
          </w:drawing>
        </mc:Choice>
        <mc:Fallback>
          <w:pict>
            <v:shape id="_x0000_s1026" type="#_x0000_t202" style="visibility:visible;position:absolute;margin-left:196.6pt;margin-top:19.3pt;width:361.7pt;height:46.8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rFonts w:ascii="Aptos" w:cs="Aptos" w:hAnsi="Aptos" w:eastAsia="Aptos"/>
                        <w:b w:val="1"/>
                        <w:bCs w:val="1"/>
                        <w:caps w:val="0"/>
                        <w:smallCaps w:val="0"/>
                        <w:strike w:val="0"/>
                        <w:dstrike w:val="0"/>
                        <w:outline w:val="0"/>
                        <w:color w:val="ffffff"/>
                        <w:sz w:val="36"/>
                        <w:szCs w:val="36"/>
                        <w:u w:color="ffffff"/>
                        <w:vertAlign w:val="baseline"/>
                        <w:rtl w:val="0"/>
                        <w:lang w:val="en-US"/>
                        <w14:textFill>
                          <w14:solidFill>
                            <w14:srgbClr w14:val="FFFFFF"/>
                          </w14:solidFill>
                        </w14:textFill>
                      </w:rPr>
                      <w:t>Lesson Plan and Data Report</w:t>
                    </w:r>
                  </w:p>
                </w:txbxContent>
              </v:textbox>
              <w10:wrap type="none" side="bothSides" anchorx="page" anchory="page"/>
            </v:shape>
          </w:pict>
        </mc:Fallback>
      </mc:AlternateContent>
    </w:r>
    <w:r>
      <w:rPr>
        <w:outline w:val="0"/>
        <w:color w:val="000000"/>
        <w:u w:color="000000"/>
        <w14:textFill>
          <w14:solidFill>
            <w14:srgbClr w14:val="000000"/>
          </w14:solidFill>
        </w14:textFill>
      </w:rPr>
      <w:drawing xmlns:a="http://schemas.openxmlformats.org/drawingml/2006/main">
        <wp:inline distT="0" distB="0" distL="0" distR="0">
          <wp:extent cx="5943473" cy="786748"/>
          <wp:effectExtent l="0" t="0" r="0" b="0"/>
          <wp:docPr id="1073741825" name="officeArt object" descr="Lesson Plan and Data Report"/>
          <wp:cNvGraphicFramePr/>
          <a:graphic xmlns:a="http://schemas.openxmlformats.org/drawingml/2006/main">
            <a:graphicData uri="http://schemas.openxmlformats.org/drawingml/2006/picture">
              <pic:pic xmlns:pic="http://schemas.openxmlformats.org/drawingml/2006/picture">
                <pic:nvPicPr>
                  <pic:cNvPr id="1073741825" name="Lesson Plan and Data Report" descr="Lesson Plan and Data Report"/>
                  <pic:cNvPicPr>
                    <a:picLocks noChangeAspect="1"/>
                  </pic:cNvPicPr>
                </pic:nvPicPr>
                <pic:blipFill>
                  <a:blip r:embed="rId1">
                    <a:extLst/>
                  </a:blip>
                  <a:stretch>
                    <a:fillRect/>
                  </a:stretch>
                </pic:blipFill>
                <pic:spPr>
                  <a:xfrm>
                    <a:off x="0" y="0"/>
                    <a:ext cx="5943473" cy="786748"/>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ind w:left="38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start w:val="1"/>
        <w:numFmt w:val="bullet"/>
        <w:suff w:val="tab"/>
        <w:lvlText w:val="o"/>
        <w:lvlJc w:val="left"/>
        <w:pPr>
          <w:ind w:left="110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bullet"/>
        <w:suff w:val="tab"/>
        <w:lvlText w:val="▪"/>
        <w:lvlJc w:val="left"/>
        <w:pPr>
          <w:ind w:left="1823" w:hanging="23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start w:val="1"/>
        <w:numFmt w:val="bullet"/>
        <w:suff w:val="tab"/>
        <w:lvlText w:val="●"/>
        <w:lvlJc w:val="left"/>
        <w:pPr>
          <w:ind w:left="254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bullet"/>
        <w:suff w:val="tab"/>
        <w:lvlText w:val="o"/>
        <w:lvlJc w:val="left"/>
        <w:pPr>
          <w:ind w:left="326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bullet"/>
        <w:suff w:val="tab"/>
        <w:lvlText w:val="▪"/>
        <w:lvlJc w:val="left"/>
        <w:pPr>
          <w:ind w:left="3983" w:hanging="23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bullet"/>
        <w:suff w:val="tab"/>
        <w:lvlText w:val="●"/>
        <w:lvlJc w:val="left"/>
        <w:pPr>
          <w:ind w:left="470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bullet"/>
        <w:suff w:val="tab"/>
        <w:lvlText w:val="o"/>
        <w:lvlJc w:val="left"/>
        <w:pPr>
          <w:ind w:left="542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bullet"/>
        <w:suff w:val="tab"/>
        <w:lvlText w:val="▪"/>
        <w:lvlJc w:val="left"/>
        <w:pPr>
          <w:ind w:left="6143" w:hanging="23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3">
    <w:abstractNumId w:val="1"/>
  </w:num>
  <w:num w:numId="4">
    <w:abstractNumId w:val="2"/>
  </w:num>
  <w:num w:numId="5">
    <w:abstractNumId w:val="2"/>
    <w:lvlOverride w:ilvl="0">
      <w:startOverride w:val="2"/>
    </w:lvlOverride>
  </w:num>
  <w:num w:numId="6">
    <w:abstractNumId w:val="3"/>
  </w:num>
  <w:num w:numId="7">
    <w:abstractNumId w:val="3"/>
    <w:lvlOverride w:ilvl="0">
      <w:startOverride w:val="3"/>
    </w:lvlOverride>
  </w:num>
  <w:num w:numId="8">
    <w:abstractNumId w:val="4"/>
  </w:num>
  <w:num w:numId="9">
    <w:abstractNumId w:val="4"/>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18"/>
      <w:szCs w:val="18"/>
      <w:u w:val="single" w:color="0000ff"/>
      <w:shd w:val="nil" w:color="auto" w:fill="auto"/>
      <w:lang w:val="en-US"/>
      <w14:textFill>
        <w14:solidFill>
          <w14:srgbClr w14:val="0000FF"/>
        </w14:solidFill>
      </w14:textFill>
    </w:rPr>
  </w:style>
  <w:style w:type="paragraph" w:styleId="Heading 3">
    <w:name w:val="Heading 3"/>
    <w:next w:val="Body"/>
    <w:pPr>
      <w:keepNext w:val="1"/>
      <w:keepLines w:val="1"/>
      <w:pageBreakBefore w:val="0"/>
      <w:widowControl w:val="0"/>
      <w:shd w:val="clear" w:color="auto" w:fill="auto"/>
      <w:suppressAutoHyphens w:val="0"/>
      <w:bidi w:val="0"/>
      <w:spacing w:before="280" w:after="80" w:line="240" w:lineRule="auto"/>
      <w:ind w:left="0" w:right="0" w:firstLine="0"/>
      <w:jc w:val="left"/>
      <w:outlineLvl w:val="2"/>
    </w:pPr>
    <w:rPr>
      <w:rFonts w:ascii="Open Sans" w:cs="Open Sans" w:hAnsi="Open Sans" w:eastAsia="Open San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