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76" w:lineRule="auto"/>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pPr>
    </w:p>
    <w:tbl>
      <w:tblPr>
        <w:tblW w:w="948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7"/>
        <w:gridCol w:w="213"/>
        <w:gridCol w:w="417"/>
        <w:gridCol w:w="2898"/>
        <w:gridCol w:w="160"/>
        <w:gridCol w:w="220"/>
        <w:gridCol w:w="1440"/>
        <w:gridCol w:w="1640"/>
        <w:gridCol w:w="160"/>
      </w:tblGrid>
      <w:tr>
        <w:tblPrEx>
          <w:shd w:val="clear" w:color="auto" w:fill="ced7e7"/>
        </w:tblPrEx>
        <w:trPr>
          <w:trHeight w:val="38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School Name</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shd w:val="nil" w:color="auto" w:fill="auto"/>
                <w:rtl w:val="0"/>
                <w:lang w:val="en-US"/>
              </w:rPr>
              <w:t>Type here</w:t>
            </w:r>
          </w:p>
        </w:tc>
      </w:tr>
      <w:tr>
        <w:tblPrEx>
          <w:shd w:val="clear" w:color="auto" w:fill="ced7e7"/>
        </w:tblPrEx>
        <w:trPr>
          <w:trHeight w:val="60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School Counselor Name</w:t>
            </w:r>
          </w:p>
        </w:tc>
        <w:tc>
          <w:tcPr>
            <w:tcW w:type="dxa" w:w="3908"/>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shd w:val="nil" w:color="auto" w:fill="auto"/>
                <w:rtl w:val="0"/>
                <w:lang w:val="en-US"/>
              </w:rPr>
              <w:t>Type here</w:t>
            </w:r>
          </w:p>
        </w:tc>
        <w:tc>
          <w:tcPr>
            <w:tcW w:type="dxa" w:w="14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ind w:firstLine="67"/>
            </w:pPr>
            <w:r>
              <w:rPr>
                <w:rFonts w:ascii="Aptos" w:cs="Aptos" w:hAnsi="Aptos" w:eastAsia="Aptos"/>
                <w:b w:val="1"/>
                <w:bCs w:val="1"/>
                <w:sz w:val="20"/>
                <w:szCs w:val="20"/>
                <w:shd w:val="nil" w:color="auto" w:fill="auto"/>
                <w:rtl w:val="0"/>
                <w:lang w:val="en-US"/>
              </w:rPr>
              <w:t>School Year</w:t>
            </w:r>
          </w:p>
        </w:tc>
        <w:tc>
          <w:tcPr>
            <w:tcW w:type="dxa" w:w="180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shd w:val="nil" w:color="auto" w:fill="auto"/>
                <w:rtl w:val="0"/>
                <w:lang w:val="en-US"/>
              </w:rPr>
              <w:t>Type here</w:t>
            </w:r>
          </w:p>
        </w:tc>
      </w:tr>
      <w:tr>
        <w:tblPrEx>
          <w:shd w:val="clear" w:color="auto" w:fill="ced7e7"/>
        </w:tblPrEx>
        <w:trPr>
          <w:trHeight w:val="36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Lesson Title/Topic</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Aptos" w:cs="Aptos" w:hAnsi="Aptos" w:eastAsia="Aptos"/>
                <w:sz w:val="20"/>
                <w:szCs w:val="20"/>
                <w:shd w:val="nil" w:color="auto" w:fill="auto"/>
                <w:rtl w:val="0"/>
                <w:lang w:val="en-US"/>
              </w:rPr>
              <w:t>Explore Your Future</w:t>
            </w:r>
          </w:p>
        </w:tc>
      </w:tr>
      <w:tr>
        <w:tblPrEx>
          <w:shd w:val="clear" w:color="auto" w:fill="ced7e7"/>
        </w:tblPrEx>
        <w:trPr>
          <w:trHeight w:val="36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Participants</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67"/>
            </w:pPr>
            <w:r>
              <w:rPr>
                <w:rFonts w:ascii="Aptos" w:cs="Aptos" w:hAnsi="Aptos" w:eastAsia="Aptos"/>
                <w:sz w:val="20"/>
                <w:szCs w:val="20"/>
                <w:shd w:val="nil" w:color="auto" w:fill="auto"/>
                <w:rtl w:val="0"/>
                <w:lang w:val="en-US"/>
              </w:rPr>
              <w:t>9th Grade Students</w:t>
            </w:r>
          </w:p>
        </w:tc>
      </w:tr>
      <w:tr>
        <w:tblPrEx>
          <w:shd w:val="clear" w:color="auto" w:fill="ced7e7"/>
        </w:tblPrEx>
        <w:trPr>
          <w:trHeight w:val="1482"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Fonts w:ascii="Aptos" w:cs="Aptos" w:hAnsi="Aptos" w:eastAsia="Aptos"/>
                <w:b w:val="1"/>
                <w:bCs w:val="1"/>
                <w:sz w:val="20"/>
                <w:szCs w:val="20"/>
                <w:shd w:val="nil" w:color="auto" w:fill="auto"/>
                <w:rtl w:val="0"/>
                <w:lang w:val="en-US"/>
              </w:rPr>
              <w:t xml:space="preserve">Setting </w:t>
            </w:r>
            <w:r>
              <w:rPr>
                <w:rFonts w:ascii="Aptos" w:cs="Aptos" w:hAnsi="Aptos" w:eastAsia="Aptos"/>
                <w:b w:val="1"/>
                <w:bCs w:val="1"/>
                <w:sz w:val="20"/>
                <w:szCs w:val="20"/>
                <w:shd w:val="nil" w:color="auto" w:fill="auto"/>
                <w:rtl w:val="0"/>
                <w:lang w:val="en-US"/>
              </w:rPr>
              <w:t xml:space="preserve">– </w:t>
            </w:r>
            <w:r>
              <w:rPr>
                <w:rFonts w:ascii="Aptos" w:cs="Aptos" w:hAnsi="Aptos" w:eastAsia="Aptos"/>
                <w:sz w:val="20"/>
                <w:szCs w:val="20"/>
                <w:shd w:val="nil" w:color="auto" w:fill="auto"/>
                <w:rtl w:val="0"/>
                <w:lang w:val="en-US"/>
              </w:rPr>
              <w:t>Lesson(s) will be delivered in</w:t>
            </w:r>
            <w:r>
              <w:rPr>
                <w:rFonts w:ascii="Aptos" w:cs="Aptos" w:hAnsi="Aptos" w:eastAsia="Aptos"/>
                <w:b w:val="1"/>
                <w:bCs w:val="1"/>
                <w:sz w:val="20"/>
                <w:szCs w:val="20"/>
                <w:shd w:val="nil" w:color="auto" w:fill="auto"/>
                <w:rtl w:val="0"/>
                <w:lang w:val="en-US"/>
              </w:rPr>
              <w:t>:</w:t>
            </w:r>
          </w:p>
        </w:tc>
        <w:tc>
          <w:tcPr>
            <w:tcW w:type="dxa" w:w="7148"/>
            <w:gridSpan w:val="8"/>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ind w:firstLine="72"/>
              <w:rPr>
                <w:shd w:val="nil" w:color="auto" w:fill="auto"/>
              </w:rPr>
            </w:pPr>
            <w:r>
              <w:rPr>
                <w:rFonts w:ascii="Noto Sans Symbols" w:cs="Noto Sans Symbols" w:hAnsi="Noto Sans Symbols" w:eastAsia="Noto Sans Symbols"/>
                <w:sz w:val="24"/>
                <w:szCs w:val="24"/>
                <w:shd w:val="nil" w:color="auto" w:fill="auto"/>
                <w:rtl w:val="0"/>
                <w:lang w:val="en-US"/>
              </w:rPr>
              <w:t>⌧</w:t>
            </w:r>
            <w:r>
              <w:rPr>
                <w:rFonts w:ascii="Aptos" w:cs="Aptos" w:hAnsi="Aptos" w:eastAsia="Aptos"/>
                <w:shd w:val="nil" w:color="auto" w:fill="auto"/>
                <w:rtl w:val="0"/>
                <w:lang w:val="en-US"/>
              </w:rPr>
              <w:t xml:space="preserve"> </w:t>
            </w:r>
            <w:r>
              <w:rPr>
                <w:rFonts w:ascii="Aptos" w:cs="Aptos" w:hAnsi="Aptos" w:eastAsia="Aptos"/>
                <w:sz w:val="20"/>
                <w:szCs w:val="20"/>
                <w:shd w:val="nil" w:color="auto" w:fill="auto"/>
                <w:rtl w:val="0"/>
                <w:lang w:val="en-US"/>
              </w:rPr>
              <w:t>Classroom (Tier 1 whole-class instruction or Tier 2 specific classroom )</w:t>
            </w:r>
          </w:p>
          <w:p>
            <w:pPr>
              <w:pStyle w:val="Body"/>
              <w:widowControl w:val="1"/>
              <w:bidi w:val="0"/>
              <w:ind w:left="0" w:right="0" w:firstLine="72"/>
              <w:jc w:val="left"/>
              <w:rPr>
                <w:shd w:val="nil" w:color="auto" w:fill="auto"/>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 Large Group  (grade-level or multi-class instruction)  </w:t>
            </w:r>
          </w:p>
          <w:p>
            <w:pPr>
              <w:pStyle w:val="Body"/>
              <w:widowControl w:val="1"/>
              <w:bidi w:val="0"/>
              <w:ind w:left="0" w:right="0" w:firstLine="72"/>
              <w:jc w:val="left"/>
              <w:rPr>
                <w:shd w:val="nil" w:color="auto" w:fill="auto"/>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 Small groups (single session delivered to a group of students, </w:t>
            </w:r>
            <w:r>
              <w:rPr>
                <w:rFonts w:ascii="Aptos" w:cs="Aptos" w:hAnsi="Aptos" w:eastAsia="Aptos"/>
                <w:sz w:val="20"/>
                <w:szCs w:val="20"/>
                <w:shd w:val="nil" w:color="auto" w:fill="auto"/>
                <w:rtl w:val="0"/>
                <w:lang w:val="en-US"/>
              </w:rPr>
              <w:br w:type="textWrapping"/>
              <w:t xml:space="preserve">            </w:t>
            </w:r>
            <w:r>
              <w:rPr>
                <w:rFonts w:ascii="Aptos" w:cs="Aptos" w:hAnsi="Aptos" w:eastAsia="Aptos"/>
                <w:sz w:val="20"/>
                <w:szCs w:val="20"/>
                <w:shd w:val="nil" w:color="auto" w:fill="auto"/>
                <w:rtl w:val="0"/>
                <w:lang w:val="en-US"/>
              </w:rPr>
              <w:t>ex., junior planning conferences)</w:t>
            </w:r>
            <w:r>
              <w:rPr>
                <w:rFonts w:ascii="Aptos" w:cs="Aptos" w:hAnsi="Aptos" w:eastAsia="Aptos"/>
                <w:shd w:val="nil" w:color="auto" w:fill="auto"/>
                <w:rtl w:val="0"/>
                <w:lang w:val="en-US"/>
              </w:rPr>
              <w:t xml:space="preserve">   </w:t>
            </w:r>
          </w:p>
          <w:p>
            <w:pPr>
              <w:pStyle w:val="Body"/>
              <w:widowControl w:val="1"/>
              <w:bidi w:val="0"/>
              <w:ind w:left="0" w:right="0" w:firstLine="72"/>
              <w:jc w:val="left"/>
              <w:rPr>
                <w:rtl w:val="0"/>
              </w:rPr>
            </w:pPr>
            <w:r>
              <w:rPr>
                <w:rFonts w:ascii="MS Gothic" w:cs="MS Gothic" w:hAnsi="MS Gothic" w:eastAsia="MS Gothic"/>
                <w:sz w:val="24"/>
                <w:szCs w:val="24"/>
                <w:shd w:val="nil" w:color="auto" w:fill="auto"/>
                <w:rtl w:val="0"/>
                <w:lang w:val="en-US"/>
              </w:rPr>
              <w:t>☐</w:t>
            </w:r>
            <w:r>
              <w:rPr>
                <w:rFonts w:ascii="Aptos" w:cs="Aptos" w:hAnsi="Aptos" w:eastAsia="Aptos"/>
                <w:sz w:val="20"/>
                <w:szCs w:val="20"/>
                <w:shd w:val="nil" w:color="auto" w:fill="auto"/>
                <w:rtl w:val="0"/>
                <w:lang w:val="en-US"/>
              </w:rPr>
              <w:t xml:space="preserve"> Individual  (one-on-one student instruction)  ex. senior credit checks       </w:t>
            </w:r>
          </w:p>
        </w:tc>
      </w:tr>
      <w:tr>
        <w:tblPrEx>
          <w:shd w:val="clear" w:color="auto" w:fill="ced7e7"/>
        </w:tblPrEx>
        <w:trPr>
          <w:trHeight w:val="2360" w:hRule="atLeast"/>
        </w:trPr>
        <w:tc>
          <w:tcPr>
            <w:tcW w:type="dxa" w:w="2337"/>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rPr>
                <w:shd w:val="nil" w:color="auto" w:fill="auto"/>
              </w:rPr>
            </w:pPr>
            <w:r>
              <w:rPr>
                <w:rFonts w:ascii="Aptos" w:cs="Aptos" w:hAnsi="Aptos" w:eastAsia="Aptos"/>
                <w:b w:val="1"/>
                <w:bCs w:val="1"/>
                <w:sz w:val="20"/>
                <w:szCs w:val="20"/>
                <w:shd w:val="nil" w:color="auto" w:fill="auto"/>
                <w:rtl w:val="0"/>
                <w:lang w:val="en-US"/>
              </w:rPr>
              <w:t xml:space="preserve">Reason for this lesson: </w:t>
            </w:r>
            <w:r>
              <w:rPr>
                <w:rFonts w:ascii="Aptos" w:cs="Aptos" w:hAnsi="Aptos" w:eastAsia="Aptos"/>
                <w:b w:val="1"/>
                <w:bCs w:val="1"/>
                <w:sz w:val="20"/>
                <w:szCs w:val="20"/>
                <w:shd w:val="nil" w:color="auto" w:fill="auto"/>
                <w:lang w:val="en-US"/>
              </w:rPr>
              <w:br w:type="textWrapping"/>
            </w:r>
            <w:r>
              <w:rPr>
                <w:rFonts w:ascii="Aptos" w:cs="Aptos" w:hAnsi="Aptos" w:eastAsia="Aptos"/>
                <w:sz w:val="18"/>
                <w:szCs w:val="18"/>
                <w:shd w:val="nil" w:color="auto" w:fill="auto"/>
                <w:rtl w:val="0"/>
                <w:lang w:val="en-US"/>
              </w:rPr>
              <w:t>Select from each:</w:t>
            </w:r>
          </w:p>
          <w:p>
            <w:pPr>
              <w:pStyle w:val="Body"/>
              <w:widowControl w:val="1"/>
              <w:numPr>
                <w:ilvl w:val="0"/>
                <w:numId w:val="1"/>
              </w:numPr>
              <w:bidi w:val="0"/>
              <w:ind w:right="0"/>
              <w:jc w:val="left"/>
              <w:rPr>
                <w:sz w:val="18"/>
                <w:szCs w:val="18"/>
                <w:rtl w:val="0"/>
              </w:rPr>
            </w:pPr>
            <w:r>
              <w:rPr>
                <w:rStyle w:val="Hyperlink.0"/>
              </w:rPr>
              <w:fldChar w:fldCharType="begin" w:fldLock="0"/>
            </w:r>
            <w:r>
              <w:rPr>
                <w:rStyle w:val="Hyperlink.0"/>
              </w:rPr>
              <w:instrText xml:space="preserve"> HYPERLINK "https://www.schoolcounselor.org/getmedia/7428a787-a452-4abb-afec-d78ec77870cd/mindsets-behaviors.pdf"</w:instrText>
            </w:r>
            <w:r>
              <w:rPr>
                <w:rStyle w:val="Hyperlink.0"/>
              </w:rPr>
              <w:fldChar w:fldCharType="separate" w:fldLock="0"/>
            </w:r>
            <w:r>
              <w:rPr>
                <w:rStyle w:val="Hyperlink.0"/>
                <w:rtl w:val="0"/>
                <w:lang w:val="en-US"/>
              </w:rPr>
              <w:t>Life-Readiness</w:t>
            </w:r>
            <w:r>
              <w:rPr/>
              <w:fldChar w:fldCharType="end" w:fldLock="0"/>
            </w:r>
            <w:r>
              <w:rPr>
                <w:rStyle w:val="None"/>
                <w:rFonts w:ascii="Aptos" w:cs="Aptos" w:hAnsi="Aptos" w:eastAsia="Aptos"/>
                <w:sz w:val="18"/>
                <w:szCs w:val="18"/>
                <w:shd w:val="nil" w:color="auto" w:fill="auto"/>
                <w:rtl w:val="0"/>
                <w:lang w:val="en-US"/>
              </w:rPr>
              <w:t xml:space="preserve"> – </w:t>
            </w:r>
            <w:r>
              <w:rPr>
                <w:rStyle w:val="None"/>
                <w:rFonts w:ascii="Aptos" w:cs="Aptos" w:hAnsi="Aptos" w:eastAsia="Aptos"/>
                <w:sz w:val="18"/>
                <w:szCs w:val="18"/>
                <w:shd w:val="nil" w:color="auto" w:fill="auto"/>
                <w:rtl w:val="0"/>
                <w:lang w:val="en-US"/>
              </w:rPr>
              <w:t>select no more than one category</w:t>
            </w:r>
          </w:p>
          <w:p>
            <w:pPr>
              <w:pStyle w:val="Body"/>
              <w:widowControl w:val="1"/>
              <w:numPr>
                <w:ilvl w:val="0"/>
                <w:numId w:val="2"/>
              </w:numPr>
              <w:bidi w:val="0"/>
              <w:ind w:right="0"/>
              <w:jc w:val="left"/>
              <w:rPr>
                <w:sz w:val="18"/>
                <w:szCs w:val="18"/>
                <w:rtl w:val="0"/>
                <w:lang w:val="en-US"/>
              </w:rPr>
            </w:pPr>
            <w:r>
              <w:rPr>
                <w:rStyle w:val="None"/>
                <w:rFonts w:ascii="Aptos" w:cs="Aptos" w:hAnsi="Aptos" w:eastAsia="Aptos"/>
                <w:b w:val="1"/>
                <w:bCs w:val="1"/>
                <w:sz w:val="18"/>
                <w:szCs w:val="18"/>
                <w:shd w:val="nil" w:color="auto" w:fill="auto"/>
                <w:rtl w:val="0"/>
                <w:lang w:val="en-US"/>
              </w:rPr>
              <w:t>Academic Success</w:t>
            </w:r>
            <w:r>
              <w:rPr>
                <w:rStyle w:val="None"/>
                <w:rFonts w:ascii="Aptos" w:cs="Aptos" w:hAnsi="Aptos" w:eastAsia="Aptos"/>
                <w:sz w:val="18"/>
                <w:szCs w:val="18"/>
                <w:shd w:val="nil" w:color="auto" w:fill="auto"/>
                <w:rtl w:val="0"/>
                <w:lang w:val="en-US"/>
              </w:rPr>
              <w:t xml:space="preserve">  - select any category that applies</w:t>
            </w:r>
          </w:p>
        </w:tc>
        <w:tc>
          <w:tcPr>
            <w:tcW w:type="dxa" w:w="3528"/>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Life-Readiness</w:t>
            </w:r>
          </w:p>
          <w:p>
            <w:pPr>
              <w:pStyle w:val="Body"/>
              <w:widowControl w:val="1"/>
              <w:bidi w:val="0"/>
              <w:ind w:left="720" w:right="0" w:hanging="560"/>
              <w:jc w:val="left"/>
              <w:rPr>
                <w:rStyle w:val="None"/>
                <w:shd w:val="nil" w:color="auto" w:fill="auto"/>
                <w:rtl w:val="0"/>
              </w:rPr>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Learning Strategies</w:t>
            </w:r>
          </w:p>
          <w:p>
            <w:pPr>
              <w:pStyle w:val="Body"/>
              <w:widowControl w:val="1"/>
              <w:bidi w:val="0"/>
              <w:ind w:left="720" w:right="0" w:hanging="560"/>
              <w:jc w:val="left"/>
              <w:rPr>
                <w:rStyle w:val="None"/>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Self-Management Skills</w:t>
            </w:r>
          </w:p>
          <w:p>
            <w:pPr>
              <w:pStyle w:val="Body"/>
              <w:widowControl w:val="1"/>
              <w:bidi w:val="0"/>
              <w:ind w:left="720" w:right="0" w:hanging="560"/>
              <w:jc w:val="left"/>
              <w:rPr>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Social Skills</w:t>
            </w:r>
          </w:p>
        </w:tc>
        <w:tc>
          <w:tcPr>
            <w:tcW w:type="dxa" w:w="3620"/>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Academic Success</w:t>
            </w:r>
          </w:p>
          <w:p>
            <w:pPr>
              <w:pStyle w:val="Body"/>
              <w:widowControl w:val="1"/>
              <w:bidi w:val="0"/>
              <w:ind w:left="230" w:right="0" w:firstLine="0"/>
              <w:jc w:val="left"/>
              <w:rPr>
                <w:rStyle w:val="None"/>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Improve academic performance</w:t>
            </w:r>
          </w:p>
          <w:p>
            <w:pPr>
              <w:pStyle w:val="Body"/>
              <w:widowControl w:val="1"/>
              <w:bidi w:val="0"/>
              <w:ind w:left="230" w:right="0" w:firstLine="0"/>
              <w:jc w:val="left"/>
              <w:rPr>
                <w:rStyle w:val="None"/>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Meet benchmarks </w:t>
            </w:r>
          </w:p>
          <w:p>
            <w:pPr>
              <w:pStyle w:val="Body"/>
              <w:widowControl w:val="1"/>
              <w:bidi w:val="0"/>
              <w:ind w:left="230" w:right="0" w:firstLine="0"/>
              <w:jc w:val="left"/>
              <w:rPr>
                <w:rStyle w:val="None"/>
                <w:shd w:val="nil" w:color="auto" w:fill="auto"/>
                <w:rtl w:val="0"/>
              </w:rPr>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Improve test scores</w:t>
            </w:r>
          </w:p>
          <w:p>
            <w:pPr>
              <w:pStyle w:val="Body"/>
              <w:widowControl w:val="1"/>
              <w:bidi w:val="0"/>
              <w:ind w:left="590" w:right="0" w:hanging="360"/>
              <w:jc w:val="left"/>
              <w:rPr>
                <w:rtl w:val="0"/>
              </w:rPr>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20"/>
                <w:szCs w:val="20"/>
                <w:shd w:val="nil" w:color="auto" w:fill="auto"/>
                <w:rtl w:val="0"/>
                <w:lang w:val="en-US"/>
              </w:rPr>
              <w:t xml:space="preserve"> Meet promotion/graduation           requirements </w:t>
            </w:r>
          </w:p>
        </w:tc>
      </w:tr>
      <w:tr>
        <w:tblPrEx>
          <w:shd w:val="clear" w:color="auto" w:fill="ced7e7"/>
        </w:tblPrEx>
        <w:trPr>
          <w:trHeight w:val="560" w:hRule="atLeast"/>
        </w:trPr>
        <w:tc>
          <w:tcPr>
            <w:tcW w:type="dxa" w:w="2967"/>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Style w:val="None"/>
                <w:rFonts w:ascii="Noto Sans Symbols" w:cs="Noto Sans Symbols" w:hAnsi="Noto Sans Symbols" w:eastAsia="Noto Sans Symbols"/>
                <w:sz w:val="24"/>
                <w:szCs w:val="24"/>
                <w:shd w:val="nil" w:color="auto" w:fill="auto"/>
                <w:rtl w:val="0"/>
                <w:lang w:val="en-US"/>
              </w:rPr>
              <w:t>⌧</w:t>
            </w:r>
            <w:r>
              <w:rPr>
                <w:rStyle w:val="None"/>
                <w:rFonts w:ascii="Aptos" w:cs="Aptos" w:hAnsi="Aptos" w:eastAsia="Aptos"/>
                <w:sz w:val="36"/>
                <w:szCs w:val="36"/>
                <w:shd w:val="nil" w:color="auto" w:fill="auto"/>
                <w:rtl w:val="0"/>
                <w:lang w:val="en-US"/>
              </w:rPr>
              <w:t xml:space="preserve"> </w:t>
            </w:r>
            <w:r>
              <w:rPr>
                <w:rStyle w:val="None"/>
                <w:rFonts w:ascii="Aptos" w:cs="Aptos" w:hAnsi="Aptos" w:eastAsia="Aptos"/>
                <w:sz w:val="20"/>
                <w:szCs w:val="20"/>
                <w:shd w:val="nil" w:color="auto" w:fill="auto"/>
                <w:rtl w:val="0"/>
                <w:lang w:val="en-US"/>
              </w:rPr>
              <w:t>Single Lesson</w:t>
            </w:r>
            <w:r>
              <w:rPr>
                <w:rStyle w:val="None"/>
                <w:rFonts w:ascii="Aptos" w:cs="Aptos" w:hAnsi="Aptos" w:eastAsia="Aptos"/>
                <w:sz w:val="36"/>
                <w:szCs w:val="36"/>
                <w:shd w:val="nil" w:color="auto" w:fill="auto"/>
                <w:rtl w:val="0"/>
                <w:lang w:val="en-US"/>
              </w:rPr>
              <w:t xml:space="preserve">               </w:t>
            </w:r>
          </w:p>
        </w:tc>
        <w:tc>
          <w:tcPr>
            <w:tcW w:type="dxa" w:w="6358"/>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tabs>
                <w:tab w:val="left" w:pos="860"/>
                <w:tab w:val="left" w:pos="6020"/>
                <w:tab w:val="left" w:pos="7680"/>
                <w:tab w:val="left" w:pos="8640"/>
                <w:tab w:val="left" w:pos="8690"/>
              </w:tabs>
            </w:pPr>
            <w:r>
              <w:rPr>
                <w:rStyle w:val="None"/>
                <w:rFonts w:ascii="MS Gothic" w:cs="MS Gothic" w:hAnsi="MS Gothic" w:eastAsia="MS Gothic"/>
                <w:sz w:val="24"/>
                <w:szCs w:val="24"/>
                <w:shd w:val="nil" w:color="auto" w:fill="auto"/>
                <w:rtl w:val="0"/>
                <w:lang w:val="en-US"/>
              </w:rPr>
              <w:t>☐</w:t>
            </w:r>
            <w:r>
              <w:rPr>
                <w:rStyle w:val="None"/>
                <w:rFonts w:ascii="Aptos" w:cs="Aptos" w:hAnsi="Aptos" w:eastAsia="Aptos"/>
                <w:sz w:val="36"/>
                <w:szCs w:val="36"/>
                <w:shd w:val="nil" w:color="auto" w:fill="auto"/>
                <w:rtl w:val="0"/>
                <w:lang w:val="en-US"/>
              </w:rPr>
              <w:t xml:space="preserve">  </w:t>
            </w:r>
            <w:r>
              <w:rPr>
                <w:rStyle w:val="None"/>
                <w:rFonts w:ascii="Aptos" w:cs="Aptos" w:hAnsi="Aptos" w:eastAsia="Aptos"/>
                <w:sz w:val="20"/>
                <w:szCs w:val="20"/>
                <w:shd w:val="nil" w:color="auto" w:fill="auto"/>
                <w:rtl w:val="0"/>
                <w:lang w:val="en-US"/>
              </w:rPr>
              <w:t>Unit of Lessons</w:t>
            </w:r>
            <w:r>
              <w:rPr>
                <w:rStyle w:val="None"/>
                <w:rFonts w:ascii="Aptos" w:cs="Aptos" w:hAnsi="Aptos" w:eastAsia="Aptos"/>
                <w:shd w:val="nil" w:color="auto" w:fill="auto"/>
                <w:rtl w:val="0"/>
                <w:lang w:val="en-US"/>
              </w:rPr>
              <w:t xml:space="preserve">:    </w:t>
            </w:r>
            <w:r>
              <w:rPr>
                <w:rStyle w:val="None"/>
                <w:rFonts w:ascii="Aptos" w:cs="Aptos" w:hAnsi="Aptos" w:eastAsia="Aptos"/>
                <w:sz w:val="20"/>
                <w:szCs w:val="20"/>
                <w:shd w:val="nil" w:color="auto" w:fill="auto"/>
                <w:rtl w:val="0"/>
                <w:lang w:val="en-US"/>
              </w:rPr>
              <w:t xml:space="preserve">Lesson </w:t>
            </w:r>
            <w:r>
              <w:rPr>
                <w:rStyle w:val="None"/>
                <w:shd w:val="nil" w:color="auto" w:fill="auto"/>
                <w:rtl w:val="0"/>
                <w:lang w:val="en-US"/>
              </w:rPr>
              <w:t>Type here</w:t>
            </w:r>
            <w:r>
              <w:rPr>
                <w:rStyle w:val="None"/>
                <w:rFonts w:ascii="Aptos" w:cs="Aptos" w:hAnsi="Aptos" w:eastAsia="Aptos"/>
                <w:sz w:val="20"/>
                <w:szCs w:val="20"/>
                <w:shd w:val="nil" w:color="auto" w:fill="auto"/>
                <w:rtl w:val="0"/>
                <w:lang w:val="en-US"/>
              </w:rPr>
              <w:t xml:space="preserve">  of </w:t>
            </w:r>
            <w:r>
              <w:rPr>
                <w:rStyle w:val="None"/>
                <w:shd w:val="nil" w:color="auto" w:fill="auto"/>
                <w:rtl w:val="0"/>
                <w:lang w:val="en-US"/>
              </w:rPr>
              <w:t>Type here</w:t>
            </w:r>
            <w:r>
              <w:rPr>
                <w:rStyle w:val="None"/>
                <w:rFonts w:ascii="Aptos" w:cs="Aptos" w:hAnsi="Aptos" w:eastAsia="Aptos"/>
                <w:shd w:val="nil" w:color="auto" w:fill="auto"/>
                <w:lang w:val="en-US"/>
              </w:rPr>
              <w:tab/>
            </w:r>
            <w:r>
              <w:rPr>
                <w:rStyle w:val="None"/>
                <w:rFonts w:ascii="Aptos" w:cs="Aptos" w:hAnsi="Aptos" w:eastAsia="Aptos"/>
                <w:u w:val="single"/>
                <w:shd w:val="nil" w:color="auto" w:fill="auto"/>
                <w:rtl w:val="0"/>
                <w:lang w:val="en-US"/>
              </w:rPr>
              <w:t xml:space="preserve">                         </w:t>
            </w:r>
          </w:p>
        </w:tc>
        <w:tc>
          <w:tcPr>
            <w:tcW w:type="dxa" w:w="16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667" w:hRule="atLeast"/>
        </w:trPr>
        <w:tc>
          <w:tcPr>
            <w:tcW w:type="dxa" w:w="9485"/>
            <w:gridSpan w:val="9"/>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2f2f2"/>
                <w:sz w:val="24"/>
                <w:szCs w:val="24"/>
                <w:u w:color="f2f2f2"/>
                <w:shd w:val="nil" w:color="auto" w:fill="auto"/>
                <w:lang w:val="en-US"/>
                <w14:textFill>
                  <w14:solidFill>
                    <w14:srgbClr w14:val="F2F2F2"/>
                  </w14:solidFill>
                </w14:textFill>
              </w:rPr>
              <w:drawing xmlns:a="http://schemas.openxmlformats.org/drawingml/2006/main">
                <wp:inline distT="0" distB="0" distL="0" distR="0">
                  <wp:extent cx="5689473" cy="303925"/>
                  <wp:effectExtent l="0" t="0" r="0" b="0"/>
                  <wp:docPr id="1073741828" name="officeArt object" descr="ASCA Student Standards, Objectives and Assessment Items for Lesson"/>
                  <wp:cNvGraphicFramePr/>
                  <a:graphic xmlns:a="http://schemas.openxmlformats.org/drawingml/2006/main">
                    <a:graphicData uri="http://schemas.openxmlformats.org/drawingml/2006/picture">
                      <pic:pic xmlns:pic="http://schemas.openxmlformats.org/drawingml/2006/picture">
                        <pic:nvPicPr>
                          <pic:cNvPr id="1073741828" name="ASCA Student Standards, Objectives and Assessment Items for Lesson" descr="ASCA Student Standards, Objectives and Assessment Items for Lesson"/>
                          <pic:cNvPicPr>
                            <a:picLocks noChangeAspect="1"/>
                          </pic:cNvPicPr>
                        </pic:nvPicPr>
                        <pic:blipFill>
                          <a:blip r:embed="rId4">
                            <a:extLst/>
                          </a:blip>
                          <a:stretch>
                            <a:fillRect/>
                          </a:stretch>
                        </pic:blipFill>
                        <pic:spPr>
                          <a:xfrm>
                            <a:off x="0" y="0"/>
                            <a:ext cx="5689473" cy="303925"/>
                          </a:xfrm>
                          <a:prstGeom prst="rect">
                            <a:avLst/>
                          </a:prstGeom>
                          <a:ln w="12700" cap="flat">
                            <a:noFill/>
                            <a:miter lim="400000"/>
                          </a:ln>
                          <a:effectLst/>
                        </pic:spPr>
                      </pic:pic>
                    </a:graphicData>
                  </a:graphic>
                </wp:inline>
              </w:drawing>
            </w:r>
          </w:p>
        </w:tc>
      </w:tr>
      <w:tr>
        <w:tblPrEx>
          <w:shd w:val="clear" w:color="auto" w:fill="ced7e7"/>
        </w:tblPrEx>
        <w:trPr>
          <w:trHeight w:val="1080" w:hRule="atLeast"/>
        </w:trPr>
        <w:tc>
          <w:tcPr>
            <w:tcW w:type="dxa" w:w="255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rPr>
                <w:rStyle w:val="None"/>
                <w:shd w:val="nil" w:color="auto" w:fill="auto"/>
              </w:rPr>
            </w:pPr>
            <w:r>
              <w:rPr>
                <w:rStyle w:val="None"/>
                <w:rFonts w:ascii="Aptos" w:cs="Aptos" w:hAnsi="Aptos" w:eastAsia="Aptos"/>
                <w:b w:val="1"/>
                <w:bCs w:val="1"/>
                <w:sz w:val="20"/>
                <w:szCs w:val="20"/>
                <w:shd w:val="nil" w:color="auto" w:fill="auto"/>
                <w:rtl w:val="0"/>
                <w:lang w:val="en-US"/>
              </w:rPr>
              <w:t>Behavior Standard from</w:t>
            </w:r>
          </w:p>
          <w:p>
            <w:pPr>
              <w:pStyle w:val="Body"/>
              <w:widowControl w:val="1"/>
              <w:bidi w:val="0"/>
              <w:ind w:left="0" w:right="0" w:firstLine="0"/>
              <w:jc w:val="center"/>
              <w:rPr>
                <w:rtl w:val="0"/>
              </w:rPr>
            </w:pPr>
            <w:r>
              <w:rPr>
                <w:rStyle w:val="Hyperlink.1"/>
              </w:rPr>
              <w:fldChar w:fldCharType="begin" w:fldLock="0"/>
            </w:r>
            <w:r>
              <w:rPr>
                <w:rStyle w:val="Hyperlink.1"/>
              </w:rPr>
              <w:instrText xml:space="preserve"> HYPERLINK "https://www.schoolcounselor.org/getmedia/7428a787-a452-4abb-afec-d78ec77870cd/mindsets-behaviors.pdf"</w:instrText>
            </w:r>
            <w:r>
              <w:rPr>
                <w:rStyle w:val="Hyperlink.1"/>
              </w:rPr>
              <w:fldChar w:fldCharType="separate" w:fldLock="0"/>
            </w:r>
            <w:r>
              <w:rPr>
                <w:rStyle w:val="Hyperlink.1"/>
                <w:rtl w:val="0"/>
                <w:lang w:val="en-US"/>
              </w:rPr>
              <w:t>ASCA Student Standards</w:t>
            </w:r>
            <w:r>
              <w:rPr/>
              <w:fldChar w:fldCharType="end" w:fldLock="0"/>
            </w:r>
          </w:p>
        </w:tc>
        <w:tc>
          <w:tcPr>
            <w:tcW w:type="dxa" w:w="347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Learning Objectives</w:t>
            </w: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bottom"/>
          </w:tcPr>
          <w:p>
            <w:pPr>
              <w:pStyle w:val="Body"/>
              <w:widowControl w:val="1"/>
              <w:jc w:val="center"/>
            </w:pPr>
            <w:r>
              <w:rPr>
                <w:rStyle w:val="None"/>
                <w:rFonts w:ascii="Aptos" w:cs="Aptos" w:hAnsi="Aptos" w:eastAsia="Aptos"/>
                <w:b w:val="1"/>
                <w:bCs w:val="1"/>
                <w:sz w:val="20"/>
                <w:szCs w:val="20"/>
                <w:shd w:val="nil" w:color="auto" w:fill="auto"/>
                <w:rtl w:val="0"/>
                <w:lang w:val="en-US"/>
              </w:rPr>
              <w:t>Pre-/Post-Assessment Statements</w:t>
            </w:r>
          </w:p>
        </w:tc>
      </w:tr>
      <w:tr>
        <w:tblPrEx>
          <w:shd w:val="clear" w:color="auto" w:fill="ced7e7"/>
        </w:tblPrEx>
        <w:trPr>
          <w:trHeight w:val="900" w:hRule="atLeast"/>
        </w:trPr>
        <w:tc>
          <w:tcPr>
            <w:tcW w:type="dxa" w:w="2550"/>
            <w:gridSpan w:val="2"/>
            <w:vMerge w:val="restart"/>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Style w:val="None"/>
                <w:rFonts w:ascii="Aptos" w:cs="Aptos" w:hAnsi="Aptos" w:eastAsia="Aptos"/>
                <w:sz w:val="20"/>
                <w:szCs w:val="20"/>
                <w:shd w:val="nil" w:color="auto" w:fill="auto"/>
                <w:rtl w:val="0"/>
                <w:lang w:val="en-US"/>
              </w:rPr>
              <w:t>M4. Understanding that postsecondary education and lifelong learning are necessary for long-term academic success.</w:t>
            </w:r>
            <w:r>
              <w:rPr>
                <w:rStyle w:val="None"/>
                <w:rFonts w:ascii="Aptos" w:cs="Aptos" w:hAnsi="Aptos" w:eastAsia="Aptos"/>
                <w:sz w:val="20"/>
                <w:szCs w:val="20"/>
                <w:shd w:val="nil" w:color="auto" w:fill="auto"/>
                <w:lang w:val="en-US"/>
              </w:rPr>
              <w:br w:type="textWrapping"/>
            </w:r>
            <w:r>
              <w:rPr>
                <w:rStyle w:val="None"/>
                <w:rFonts w:ascii="Aptos" w:cs="Aptos" w:hAnsi="Aptos" w:eastAsia="Aptos"/>
                <w:sz w:val="20"/>
                <w:szCs w:val="20"/>
                <w:shd w:val="nil" w:color="auto" w:fill="auto"/>
                <w:rtl w:val="0"/>
                <w:lang w:val="en-US"/>
              </w:rPr>
              <w:t>LS 7. Identify long- and short-term academic, career, and social/emotional goals</w:t>
            </w:r>
          </w:p>
        </w:tc>
        <w:tc>
          <w:tcPr>
            <w:tcW w:type="dxa" w:w="3475"/>
            <w:gridSpan w:val="3"/>
            <w:vMerge w:val="restart"/>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pPr>
            <w:r>
              <w:rPr>
                <w:rStyle w:val="None"/>
                <w:rFonts w:ascii="Aptos" w:cs="Aptos" w:hAnsi="Aptos" w:eastAsia="Aptos"/>
                <w:sz w:val="20"/>
                <w:szCs w:val="20"/>
                <w:shd w:val="nil" w:color="auto" w:fill="auto"/>
                <w:rtl w:val="0"/>
                <w:lang w:val="en-US"/>
              </w:rPr>
              <w:t>Students will identify the five primary postsecondary pathways available after high school.</w:t>
            </w:r>
            <w:r>
              <w:rPr>
                <w:rStyle w:val="None"/>
                <w:rFonts w:ascii="Aptos" w:cs="Aptos" w:hAnsi="Aptos" w:eastAsia="Aptos"/>
                <w:sz w:val="20"/>
                <w:szCs w:val="20"/>
                <w:shd w:val="nil" w:color="auto" w:fill="auto"/>
              </w:rPr>
            </w: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numPr>
                <w:ilvl w:val="0"/>
                <w:numId w:val="3"/>
              </w:numPr>
              <w:rPr>
                <w:lang w:val="en-US"/>
              </w:rPr>
            </w:pPr>
            <w:r>
              <w:rPr>
                <w:rStyle w:val="None"/>
                <w:shd w:val="nil" w:color="auto" w:fill="auto"/>
                <w:rtl w:val="0"/>
                <w:lang w:val="en-US"/>
              </w:rPr>
              <w:t>I understand the different options available after high school.</w:t>
            </w:r>
          </w:p>
        </w:tc>
      </w:tr>
      <w:tr>
        <w:tblPrEx>
          <w:shd w:val="clear" w:color="auto" w:fill="ced7e7"/>
        </w:tblPrEx>
        <w:trPr>
          <w:trHeight w:val="900" w:hRule="atLeast"/>
        </w:trPr>
        <w:tc>
          <w:tcPr>
            <w:tcW w:type="dxa" w:w="2550"/>
            <w:gridSpan w:val="2"/>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75"/>
            <w:gridSpan w:val="3"/>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numPr>
                <w:ilvl w:val="0"/>
                <w:numId w:val="5"/>
              </w:numPr>
              <w:jc w:val="both"/>
              <w:rPr>
                <w:lang w:val="en-US"/>
              </w:rPr>
            </w:pPr>
            <w:r>
              <w:rPr>
                <w:rStyle w:val="None"/>
                <w:shd w:val="nil" w:color="auto" w:fill="auto"/>
                <w:rtl w:val="0"/>
                <w:lang w:val="en-US"/>
              </w:rPr>
              <w:t>I know how my high school classes and grades affect my future opportunities.</w:t>
            </w:r>
          </w:p>
        </w:tc>
      </w:tr>
      <w:tr>
        <w:tblPrEx>
          <w:shd w:val="clear" w:color="auto" w:fill="ced7e7"/>
        </w:tblPrEx>
        <w:trPr>
          <w:trHeight w:val="640" w:hRule="atLeast"/>
        </w:trPr>
        <w:tc>
          <w:tcPr>
            <w:tcW w:type="dxa" w:w="2550"/>
            <w:gridSpan w:val="2"/>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75"/>
            <w:gridSpan w:val="3"/>
            <w:vMerge w:val="restart"/>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rPr>
                <w:rStyle w:val="None"/>
                <w:rFonts w:ascii="Aptos" w:cs="Aptos" w:hAnsi="Aptos" w:eastAsia="Aptos"/>
                <w:sz w:val="20"/>
                <w:szCs w:val="20"/>
                <w:shd w:val="nil" w:color="auto" w:fill="auto"/>
              </w:rPr>
            </w:pPr>
            <w:r>
              <w:rPr>
                <w:rStyle w:val="None"/>
                <w:rFonts w:ascii="Aptos" w:cs="Aptos" w:hAnsi="Aptos" w:eastAsia="Aptos"/>
                <w:sz w:val="20"/>
                <w:szCs w:val="20"/>
                <w:shd w:val="nil" w:color="auto" w:fill="auto"/>
                <w:rtl w:val="0"/>
                <w:lang w:val="en-US"/>
              </w:rPr>
              <w:t xml:space="preserve">Students will develop one academic and one personal goal that will support future college and career success. </w:t>
            </w:r>
          </w:p>
          <w:p>
            <w:pPr>
              <w:pStyle w:val="Body"/>
              <w:widowControl w:val="1"/>
            </w:pPr>
            <w:r>
              <w:rPr>
                <w:rStyle w:val="None"/>
                <w:rFonts w:ascii="Aptos" w:cs="Aptos" w:hAnsi="Aptos" w:eastAsia="Aptos"/>
                <w:sz w:val="20"/>
                <w:szCs w:val="20"/>
                <w:shd w:val="nil" w:color="auto" w:fill="auto"/>
                <w:lang w:val="en-US"/>
              </w:rPr>
            </w: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numPr>
                <w:ilvl w:val="0"/>
                <w:numId w:val="7"/>
              </w:numPr>
              <w:rPr>
                <w:lang w:val="en-US"/>
              </w:rPr>
            </w:pPr>
            <w:r>
              <w:rPr>
                <w:rStyle w:val="None"/>
                <w:shd w:val="nil" w:color="auto" w:fill="auto"/>
                <w:rtl w:val="0"/>
                <w:lang w:val="en-US"/>
              </w:rPr>
              <w:t>I know what careers interest me.</w:t>
            </w:r>
          </w:p>
        </w:tc>
      </w:tr>
      <w:tr>
        <w:tblPrEx>
          <w:shd w:val="clear" w:color="auto" w:fill="ced7e7"/>
        </w:tblPrEx>
        <w:trPr>
          <w:trHeight w:val="900" w:hRule="atLeast"/>
        </w:trPr>
        <w:tc>
          <w:tcPr>
            <w:tcW w:type="dxa" w:w="2550"/>
            <w:gridSpan w:val="2"/>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75"/>
            <w:gridSpan w:val="3"/>
            <w:vMerge w:val="continue"/>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Pr>
          <w:p/>
        </w:tc>
        <w:tc>
          <w:tcPr>
            <w:tcW w:type="dxa" w:w="3460"/>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widowControl w:val="1"/>
              <w:numPr>
                <w:ilvl w:val="0"/>
                <w:numId w:val="9"/>
              </w:numPr>
              <w:rPr>
                <w:lang w:val="en-US"/>
              </w:rPr>
            </w:pPr>
            <w:r>
              <w:rPr>
                <w:rStyle w:val="None"/>
                <w:shd w:val="nil" w:color="auto" w:fill="auto"/>
                <w:rtl w:val="0"/>
                <w:lang w:val="en-US"/>
              </w:rPr>
              <w:t>I understand the importance of setting goals for high school.</w:t>
            </w:r>
          </w:p>
        </w:tc>
      </w:tr>
    </w:tbl>
    <w:p>
      <w:pPr>
        <w:pStyle w:val="Body"/>
        <w:rPr>
          <w:rStyle w:val="None"/>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widowControl w:val="1"/>
        <w:spacing w:after="90"/>
        <w:rPr>
          <w:rStyle w:val="None"/>
          <w:rFonts w:ascii="Aptos" w:cs="Aptos" w:hAnsi="Aptos" w:eastAsia="Aptos"/>
          <w:caps w:val="0"/>
          <w:smallCaps w:val="0"/>
          <w:strike w:val="0"/>
          <w:dstrike w:val="0"/>
          <w:outline w:val="0"/>
          <w:color w:val="000000"/>
          <w:sz w:val="2"/>
          <w:szCs w:val="2"/>
          <w:u w:val="none" w:color="000000"/>
          <w:shd w:val="nil" w:color="auto" w:fill="auto"/>
          <w:vertAlign w:val="baseline"/>
          <w14:textFill>
            <w14:solidFill>
              <w14:srgbClr w14:val="000000"/>
            </w14:solidFill>
          </w14:textFill>
        </w:rPr>
      </w:pPr>
    </w:p>
    <w:tbl>
      <w:tblPr>
        <w:tblW w:w="97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540"/>
        <w:gridCol w:w="160"/>
      </w:tblGrid>
      <w:tr>
        <w:tblPrEx>
          <w:shd w:val="clear" w:color="auto" w:fill="ced7e7"/>
        </w:tblPrEx>
        <w:trPr>
          <w:trHeight w:val="679" w:hRule="atLeast"/>
        </w:trPr>
        <w:tc>
          <w:tcPr>
            <w:tcW w:type="dxa" w:w="970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9473" cy="304212"/>
                  <wp:effectExtent l="0" t="0" r="0" b="0"/>
                  <wp:docPr id="1073741829" name="officeArt object" descr="Materials:"/>
                  <wp:cNvGraphicFramePr/>
                  <a:graphic xmlns:a="http://schemas.openxmlformats.org/drawingml/2006/main">
                    <a:graphicData uri="http://schemas.openxmlformats.org/drawingml/2006/picture">
                      <pic:pic xmlns:pic="http://schemas.openxmlformats.org/drawingml/2006/picture">
                        <pic:nvPicPr>
                          <pic:cNvPr id="1073741829" name="Materials:" descr="Materials:"/>
                          <pic:cNvPicPr>
                            <a:picLocks noChangeAspect="1"/>
                          </pic:cNvPicPr>
                        </pic:nvPicPr>
                        <pic:blipFill>
                          <a:blip r:embed="rId5">
                            <a:extLst/>
                          </a:blip>
                          <a:stretch>
                            <a:fillRect/>
                          </a:stretch>
                        </pic:blipFill>
                        <pic:spPr>
                          <a:xfrm>
                            <a:off x="0" y="0"/>
                            <a:ext cx="5689473" cy="304212"/>
                          </a:xfrm>
                          <a:prstGeom prst="rect">
                            <a:avLst/>
                          </a:prstGeom>
                          <a:ln w="12700" cap="flat">
                            <a:noFill/>
                            <a:miter lim="400000"/>
                          </a:ln>
                          <a:effectLst/>
                        </pic:spPr>
                      </pic:pic>
                    </a:graphicData>
                  </a:graphic>
                </wp:inline>
              </w:drawing>
            </w:r>
          </w:p>
        </w:tc>
      </w:tr>
      <w:tr>
        <w:tblPrEx>
          <w:shd w:val="clear" w:color="auto" w:fill="ced7e7"/>
        </w:tblPrEx>
        <w:trPr>
          <w:trHeight w:val="1420" w:hRule="atLeast"/>
        </w:trPr>
        <w:tc>
          <w:tcPr>
            <w:tcW w:type="dxa" w:w="954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38"/>
              <w:bottom w:type="dxa" w:w="80"/>
              <w:right w:type="dxa" w:w="80"/>
            </w:tcMar>
            <w:vAlign w:val="top"/>
          </w:tcPr>
          <w:p>
            <w:pPr>
              <w:pStyle w:val="Body"/>
              <w:widowControl w:val="1"/>
              <w:ind w:left="58" w:firstLine="0"/>
              <w:rPr>
                <w:rStyle w:val="None"/>
                <w:shd w:val="nil" w:color="auto" w:fill="auto"/>
              </w:rPr>
            </w:pPr>
            <w:r>
              <w:rPr>
                <w:rStyle w:val="None"/>
                <w:shd w:val="nil" w:color="auto" w:fill="auto"/>
                <w:rtl w:val="0"/>
                <w:lang w:val="en-US"/>
              </w:rPr>
              <w:t>Chromebook</w:t>
            </w:r>
            <w:r>
              <w:rPr>
                <w:rStyle w:val="None"/>
                <w:shd w:val="nil" w:color="auto" w:fill="auto"/>
                <w:lang w:val="en-US"/>
              </w:rPr>
              <w:br w:type="textWrapping"/>
            </w:r>
            <w:r>
              <w:rPr>
                <w:rStyle w:val="None"/>
                <w:shd w:val="nil" w:color="auto" w:fill="auto"/>
                <w:rtl w:val="0"/>
                <w:lang w:val="en-US"/>
              </w:rPr>
              <w:t>Career Interest Inventory (Major Clarity or similar)</w:t>
            </w:r>
            <w:r>
              <w:rPr>
                <w:rStyle w:val="None"/>
                <w:shd w:val="nil" w:color="auto" w:fill="auto"/>
                <w:lang w:val="en-US"/>
              </w:rPr>
              <w:br w:type="textWrapping"/>
            </w:r>
            <w:r>
              <w:rPr>
                <w:rStyle w:val="None"/>
                <w:shd w:val="nil" w:color="auto" w:fill="auto"/>
                <w:rtl w:val="0"/>
                <w:lang w:val="en-US"/>
              </w:rPr>
              <w:t>Graduation Requirements Overview</w:t>
            </w:r>
            <w:r>
              <w:rPr>
                <w:rStyle w:val="None"/>
                <w:shd w:val="nil" w:color="auto" w:fill="auto"/>
                <w:lang w:val="en-US"/>
              </w:rPr>
              <w:br w:type="textWrapping"/>
            </w:r>
            <w:r>
              <w:rPr>
                <w:rStyle w:val="None"/>
                <w:shd w:val="nil" w:color="auto" w:fill="auto"/>
                <w:rtl w:val="0"/>
                <w:lang w:val="en-US"/>
              </w:rPr>
              <w:t>My Freshman Success Plan</w:t>
            </w:r>
          </w:p>
          <w:p>
            <w:pPr>
              <w:pStyle w:val="Body"/>
              <w:widowControl w:val="1"/>
              <w:bidi w:val="0"/>
              <w:ind w:left="58" w:right="0" w:firstLine="0"/>
              <w:jc w:val="left"/>
              <w:rPr>
                <w:rtl w:val="0"/>
              </w:rPr>
            </w:pPr>
            <w:r>
              <w:rPr>
                <w:rStyle w:val="None"/>
                <w:shd w:val="nil" w:color="auto" w:fill="auto"/>
                <w:rtl w:val="0"/>
                <w:lang w:val="en-US"/>
              </w:rPr>
              <w:t>Career Interest Reflection</w:t>
            </w:r>
          </w:p>
        </w:tc>
        <w:tc>
          <w:tcPr>
            <w:tcW w:type="dxa" w:w="16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138"/>
              <w:bottom w:type="dxa" w:w="80"/>
              <w:right w:type="dxa" w:w="80"/>
            </w:tcMar>
            <w:vAlign w:val="top"/>
          </w:tcPr>
          <w:p/>
        </w:tc>
      </w:tr>
    </w:tbl>
    <w:p>
      <w:pPr>
        <w:pStyle w:val="Body"/>
        <w:spacing w:after="90"/>
        <w:rPr>
          <w:rStyle w:val="None"/>
          <w:rFonts w:ascii="Aptos" w:cs="Aptos" w:hAnsi="Aptos" w:eastAsia="Aptos"/>
          <w:caps w:val="0"/>
          <w:smallCaps w:val="0"/>
          <w:strike w:val="0"/>
          <w:dstrike w:val="0"/>
          <w:outline w:val="0"/>
          <w:color w:val="000000"/>
          <w:sz w:val="2"/>
          <w:szCs w:val="2"/>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tbl>
      <w:tblPr>
        <w:tblW w:w="926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5"/>
        <w:gridCol w:w="6930"/>
      </w:tblGrid>
      <w:tr>
        <w:tblPrEx>
          <w:shd w:val="clear" w:color="auto" w:fill="ced7e7"/>
        </w:tblPrEx>
        <w:trPr>
          <w:trHeight w:val="596" w:hRule="atLeast"/>
        </w:trPr>
        <w:tc>
          <w:tcPr>
            <w:tcW w:type="dxa" w:w="9265"/>
            <w:gridSpan w:val="2"/>
            <w:tcBorders>
              <w:top w:val="single" w:color="ffffff" w:sz="48" w:space="0" w:shadow="0" w:frame="0"/>
              <w:left w:val="single" w:color="ffffff" w:sz="48" w:space="0" w:shadow="0" w:frame="0"/>
              <w:bottom w:val="nil"/>
              <w:right w:val="single" w:color="ffffff" w:sz="48" w:space="0" w:shadow="0" w:frame="0"/>
            </w:tcBorders>
            <w:shd w:val="clear" w:color="auto" w:fill="8c1515"/>
            <w:tcMar>
              <w:top w:type="dxa" w:w="80"/>
              <w:left w:type="dxa" w:w="80"/>
              <w:bottom w:type="dxa" w:w="80"/>
              <w:right w:type="dxa" w:w="80"/>
            </w:tcMar>
            <w:vAlign w:val="center"/>
          </w:tcPr>
          <w:p>
            <w:pPr>
              <w:pStyle w:val="Body"/>
              <w:widowControl w:val="1"/>
            </w:pPr>
            <w:r>
              <w:rPr>
                <w:rStyle w:val="None"/>
                <w:rFonts w:ascii="Aptos" w:cs="Aptos" w:hAnsi="Aptos" w:eastAsia="Aptos"/>
                <w:b w:val="1"/>
                <w:bCs w:val="1"/>
                <w:outline w:val="0"/>
                <w:color w:val="ffffff"/>
                <w:sz w:val="24"/>
                <w:szCs w:val="24"/>
                <w:u w:color="ffffff"/>
                <w:shd w:val="nil" w:color="auto" w:fill="auto"/>
                <w:lang w:val="en-US"/>
                <w14:textFill>
                  <w14:solidFill>
                    <w14:srgbClr w14:val="FFFFFF"/>
                  </w14:solidFill>
                </w14:textFill>
              </w:rPr>
              <w:drawing xmlns:a="http://schemas.openxmlformats.org/drawingml/2006/main">
                <wp:inline distT="0" distB="0" distL="0" distR="0">
                  <wp:extent cx="5689473" cy="304227"/>
                  <wp:effectExtent l="0" t="0" r="0" b="0"/>
                  <wp:docPr id="1073741830" name="officeArt object" descr="Steps"/>
                  <wp:cNvGraphicFramePr/>
                  <a:graphic xmlns:a="http://schemas.openxmlformats.org/drawingml/2006/main">
                    <a:graphicData uri="http://schemas.openxmlformats.org/drawingml/2006/picture">
                      <pic:pic xmlns:pic="http://schemas.openxmlformats.org/drawingml/2006/picture">
                        <pic:nvPicPr>
                          <pic:cNvPr id="1073741830" name="Steps" descr="Steps"/>
                          <pic:cNvPicPr>
                            <a:picLocks noChangeAspect="1"/>
                          </pic:cNvPicPr>
                        </pic:nvPicPr>
                        <pic:blipFill>
                          <a:blip r:embed="rId6">
                            <a:extLst/>
                          </a:blip>
                          <a:stretch>
                            <a:fillRect/>
                          </a:stretch>
                        </pic:blipFill>
                        <pic:spPr>
                          <a:xfrm>
                            <a:off x="0" y="0"/>
                            <a:ext cx="5689473" cy="304227"/>
                          </a:xfrm>
                          <a:prstGeom prst="rect">
                            <a:avLst/>
                          </a:prstGeom>
                          <a:ln w="12700" cap="flat">
                            <a:noFill/>
                            <a:miter lim="400000"/>
                          </a:ln>
                          <a:effectLst/>
                        </pic:spPr>
                      </pic:pic>
                    </a:graphicData>
                  </a:graphic>
                </wp:inline>
              </w:drawing>
            </w:r>
          </w:p>
        </w:tc>
      </w:tr>
      <w:tr>
        <w:tblPrEx>
          <w:shd w:val="clear" w:color="auto" w:fill="ced7e7"/>
        </w:tblPrEx>
        <w:trPr>
          <w:trHeight w:val="1600" w:hRule="atLeast"/>
        </w:trPr>
        <w:tc>
          <w:tcPr>
            <w:tcW w:type="dxa" w:w="9265"/>
            <w:gridSpan w:val="2"/>
            <w:tcBorders>
              <w:top w:val="nil"/>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10"/>
              </w:numPr>
              <w:spacing w:before="100"/>
              <w:rPr>
                <w:sz w:val="20"/>
                <w:szCs w:val="20"/>
                <w:lang w:val="en-US"/>
              </w:rPr>
            </w:pPr>
            <w:r>
              <w:rPr>
                <w:rStyle w:val="None"/>
                <w:rFonts w:ascii="Aptos" w:cs="Aptos" w:hAnsi="Aptos" w:eastAsia="Aptos"/>
                <w:sz w:val="20"/>
                <w:szCs w:val="20"/>
                <w:shd w:val="nil" w:color="auto" w:fill="auto"/>
                <w:rtl w:val="0"/>
                <w:lang w:val="en-US"/>
              </w:rPr>
              <w:t xml:space="preserve">Administer pre-assessment. </w:t>
            </w:r>
          </w:p>
          <w:p>
            <w:pPr>
              <w:pStyle w:val="Body"/>
              <w:widowControl w:val="1"/>
              <w:numPr>
                <w:ilvl w:val="0"/>
                <w:numId w:val="10"/>
              </w:numPr>
              <w:bidi w:val="0"/>
              <w:spacing w:before="100"/>
              <w:ind w:right="0"/>
              <w:jc w:val="left"/>
              <w:rPr>
                <w:sz w:val="20"/>
                <w:szCs w:val="20"/>
                <w:rtl w:val="0"/>
                <w:lang w:val="en-US"/>
              </w:rPr>
            </w:pPr>
            <w:r>
              <w:rPr>
                <w:rStyle w:val="None"/>
                <w:rFonts w:ascii="Aptos" w:cs="Aptos" w:hAnsi="Aptos" w:eastAsia="Aptos"/>
                <w:sz w:val="20"/>
                <w:szCs w:val="20"/>
                <w:shd w:val="nil" w:color="auto" w:fill="auto"/>
                <w:rtl w:val="0"/>
                <w:lang w:val="en-US"/>
              </w:rPr>
              <w:t>Record pre-assessment data. Optional data organizer can be used for this information (baseline data column under Life-Readiness.)</w:t>
            </w:r>
          </w:p>
          <w:p>
            <w:pPr>
              <w:pStyle w:val="Body"/>
              <w:widowControl w:val="1"/>
              <w:spacing w:before="120"/>
              <w:rPr>
                <w:rStyle w:val="None"/>
                <w:rFonts w:ascii="Aptos" w:cs="Aptos" w:hAnsi="Aptos" w:eastAsia="Aptos"/>
                <w:b w:val="1"/>
                <w:bCs w:val="1"/>
                <w:sz w:val="20"/>
                <w:szCs w:val="20"/>
                <w:shd w:val="nil" w:color="auto" w:fill="auto"/>
                <w:lang w:val="en-US"/>
              </w:rPr>
            </w:pPr>
          </w:p>
          <w:p>
            <w:pPr>
              <w:pStyle w:val="Body"/>
              <w:widowControl w:val="1"/>
              <w:bidi w:val="0"/>
              <w:spacing w:before="120"/>
              <w:ind w:left="0" w:right="0" w:firstLine="0"/>
              <w:jc w:val="left"/>
              <w:rPr>
                <w:rtl w:val="0"/>
              </w:rPr>
            </w:pPr>
            <w:r>
              <w:rPr>
                <w:rStyle w:val="None"/>
                <w:rFonts w:ascii="Aptos" w:cs="Aptos" w:hAnsi="Aptos" w:eastAsia="Aptos"/>
                <w:b w:val="1"/>
                <w:bCs w:val="1"/>
                <w:sz w:val="20"/>
                <w:szCs w:val="20"/>
                <w:shd w:val="nil" w:color="auto" w:fill="auto"/>
                <w:rtl w:val="0"/>
                <w:lang w:val="en-US"/>
              </w:rPr>
              <w:t xml:space="preserve">Describe how you will: </w:t>
            </w:r>
          </w:p>
        </w:tc>
      </w:tr>
      <w:tr>
        <w:tblPrEx>
          <w:shd w:val="clear" w:color="auto" w:fill="ced7e7"/>
        </w:tblPrEx>
        <w:trPr>
          <w:trHeight w:val="142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11"/>
              </w:numPr>
              <w:rPr>
                <w:sz w:val="20"/>
                <w:szCs w:val="20"/>
                <w:lang w:val="en-US"/>
              </w:rPr>
            </w:pPr>
            <w:r>
              <w:rPr>
                <w:rStyle w:val="None"/>
                <w:rFonts w:ascii="Aptos" w:cs="Aptos" w:hAnsi="Aptos" w:eastAsia="Aptos"/>
                <w:sz w:val="20"/>
                <w:szCs w:val="20"/>
                <w:shd w:val="nil" w:color="auto" w:fill="auto"/>
                <w:rtl w:val="0"/>
                <w:lang w:val="en-US"/>
              </w:rPr>
              <w:t>Introduce lesson and objective: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pPr>
            <w:r>
              <w:rPr>
                <w:rStyle w:val="None"/>
                <w:shd w:val="nil" w:color="auto" w:fill="auto"/>
                <w:rtl w:val="0"/>
                <w:lang w:val="en-US"/>
              </w:rPr>
              <w:t>Essential Question: How can the choices I make during high school prepare me for my future?</w:t>
            </w:r>
            <w:r>
              <w:rPr>
                <w:rStyle w:val="None"/>
                <w:shd w:val="nil" w:color="auto" w:fill="auto"/>
                <w:lang w:val="en-US"/>
              </w:rPr>
              <w:br w:type="textWrapping"/>
            </w:r>
            <w:r>
              <w:rPr>
                <w:rStyle w:val="None"/>
                <w:shd w:val="nil" w:color="auto" w:fill="auto"/>
                <w:rtl w:val="0"/>
                <w:lang w:val="en-US"/>
              </w:rPr>
              <w:t xml:space="preserve">Opening Activity: Imagine Your Future </w:t>
            </w:r>
            <w:r>
              <w:rPr>
                <w:rStyle w:val="None"/>
                <w:shd w:val="nil" w:color="auto" w:fill="auto"/>
                <w:rtl w:val="0"/>
                <w:lang w:val="en-US"/>
              </w:rPr>
              <w:t xml:space="preserve">– </w:t>
            </w:r>
            <w:r>
              <w:rPr>
                <w:rStyle w:val="None"/>
                <w:shd w:val="nil" w:color="auto" w:fill="auto"/>
                <w:rtl w:val="0"/>
                <w:lang w:val="en-US"/>
              </w:rPr>
              <w:t>Students will answer the questions on the powerpoint with their seat partner. Then the counselor will discuss what everyone discovered as a class.</w:t>
            </w:r>
          </w:p>
        </w:tc>
      </w:tr>
      <w:tr>
        <w:tblPrEx>
          <w:shd w:val="clear" w:color="auto" w:fill="ced7e7"/>
        </w:tblPrEx>
        <w:trPr>
          <w:trHeight w:val="142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13"/>
              </w:numPr>
              <w:rPr>
                <w:sz w:val="20"/>
                <w:szCs w:val="20"/>
                <w:lang w:val="en-US"/>
              </w:rPr>
            </w:pPr>
            <w:r>
              <w:rPr>
                <w:rStyle w:val="None"/>
                <w:rFonts w:ascii="Aptos" w:cs="Aptos" w:hAnsi="Aptos" w:eastAsia="Aptos"/>
                <w:sz w:val="20"/>
                <w:szCs w:val="20"/>
                <w:shd w:val="nil" w:color="auto" w:fill="auto"/>
                <w:rtl w:val="0"/>
                <w:lang w:val="en-US"/>
              </w:rPr>
              <w:t>Teach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pPr>
            <w:r>
              <w:rPr>
                <w:rStyle w:val="None"/>
                <w:shd w:val="nil" w:color="auto" w:fill="auto"/>
                <w:rtl w:val="0"/>
                <w:lang w:val="en-US"/>
              </w:rPr>
              <w:t xml:space="preserve">Counselor will introduce the importance of the high school journey to include discussion about GPA, graduation requirements, and course planning. Then, the counselor will introduce five pathways students can take after high school (Four Year College, Comm. College, Trade School/Apprenticeship, Military, or Workforce). </w:t>
            </w:r>
          </w:p>
        </w:tc>
      </w:tr>
      <w:tr>
        <w:tblPrEx>
          <w:shd w:val="clear" w:color="auto" w:fill="ced7e7"/>
        </w:tblPrEx>
        <w:trPr>
          <w:trHeight w:val="142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15"/>
              </w:numPr>
              <w:rPr>
                <w:sz w:val="20"/>
                <w:szCs w:val="20"/>
                <w:lang w:val="en-US"/>
              </w:rPr>
            </w:pPr>
            <w:r>
              <w:rPr>
                <w:rStyle w:val="None"/>
                <w:rFonts w:ascii="Aptos" w:cs="Aptos" w:hAnsi="Aptos" w:eastAsia="Aptos"/>
                <w:sz w:val="20"/>
                <w:szCs w:val="20"/>
                <w:shd w:val="nil" w:color="auto" w:fill="auto"/>
                <w:rtl w:val="0"/>
                <w:lang w:val="en-US"/>
              </w:rPr>
              <w:t>Practice content:</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pPr>
            <w:r>
              <w:rPr>
                <w:rStyle w:val="None"/>
                <w:shd w:val="nil" w:color="auto" w:fill="auto"/>
                <w:rtl w:val="0"/>
                <w:lang w:val="en-US"/>
              </w:rPr>
              <w:t xml:space="preserve">Career Exploration </w:t>
            </w:r>
            <w:r>
              <w:rPr>
                <w:rStyle w:val="None"/>
                <w:shd w:val="nil" w:color="auto" w:fill="auto"/>
                <w:rtl w:val="0"/>
                <w:lang w:val="en-US"/>
              </w:rPr>
              <w:t xml:space="preserve">– </w:t>
            </w:r>
            <w:r>
              <w:rPr>
                <w:rStyle w:val="None"/>
                <w:shd w:val="nil" w:color="auto" w:fill="auto"/>
                <w:rtl w:val="0"/>
                <w:lang w:val="en-US"/>
              </w:rPr>
              <w:t>Students will complete a career interest inventory using an online platform like Major Clarity. They will record their top three career matches, education required, skills needed, and why they are interested in the careers. (Students will complete My Freshman Success Plan if time allows.)</w:t>
            </w:r>
          </w:p>
        </w:tc>
      </w:tr>
      <w:tr>
        <w:tblPrEx>
          <w:shd w:val="clear" w:color="auto" w:fill="ced7e7"/>
        </w:tblPrEx>
        <w:trPr>
          <w:trHeight w:val="640" w:hRule="atLeast"/>
        </w:trPr>
        <w:tc>
          <w:tcPr>
            <w:tcW w:type="dxa" w:w="23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numPr>
                <w:ilvl w:val="0"/>
                <w:numId w:val="17"/>
              </w:numPr>
              <w:rPr>
                <w:sz w:val="20"/>
                <w:szCs w:val="20"/>
                <w:lang w:val="en-US"/>
              </w:rPr>
            </w:pPr>
            <w:r>
              <w:rPr>
                <w:rStyle w:val="None"/>
                <w:rFonts w:ascii="Aptos" w:cs="Aptos" w:hAnsi="Aptos" w:eastAsia="Aptos"/>
                <w:sz w:val="20"/>
                <w:szCs w:val="20"/>
                <w:shd w:val="nil" w:color="auto" w:fill="auto"/>
                <w:rtl w:val="0"/>
                <w:lang w:val="en-US"/>
              </w:rPr>
              <w:t>Summarize:</w:t>
            </w:r>
          </w:p>
        </w:tc>
        <w:tc>
          <w:tcPr>
            <w:tcW w:type="dxa" w:w="693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pPr>
            <w:r>
              <w:rPr>
                <w:rStyle w:val="None"/>
                <w:shd w:val="nil" w:color="auto" w:fill="auto"/>
                <w:rtl w:val="0"/>
                <w:lang w:val="en-US"/>
              </w:rPr>
              <w:t>Exit Ticket: What is one thing you can do this year that will help your future self-succeed?</w:t>
            </w:r>
          </w:p>
        </w:tc>
      </w:tr>
    </w:tbl>
    <w:p>
      <w:pPr>
        <w:pStyle w:val="Body"/>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jc w:val="center"/>
      </w:pPr>
      <w:r>
        <w:rPr>
          <w:rStyle w:val="None"/>
          <w:rFonts w:ascii="Aptos" w:cs="Aptos" w:hAnsi="Aptos" w:eastAsia="Aptos"/>
          <w:b w:val="1"/>
          <w:bCs w:val="1"/>
          <w:caps w:val="0"/>
          <w:smallCaps w:val="0"/>
          <w:strike w:val="0"/>
          <w:dstrike w:val="0"/>
          <w:outline w:val="0"/>
          <w:color w:val="000000"/>
          <w:sz w:val="28"/>
          <w:szCs w:val="28"/>
          <w:u w:val="none" w:color="000000"/>
          <w:shd w:val="nil" w:color="auto" w:fill="auto"/>
          <w:vertAlign w:val="baseline"/>
          <w:rtl w:val="0"/>
          <w:lang w:val="en-US"/>
          <w14:textFill>
            <w14:solidFill>
              <w14:srgbClr w14:val="000000"/>
            </w14:solidFill>
          </w14:textFill>
        </w:rPr>
        <w:t>END OF PLAN</w:t>
      </w:r>
      <w:r>
        <w:rPr>
          <w:rStyle w:val="None"/>
        </w:rPr>
        <w:br w:type="page"/>
      </w:r>
    </w:p>
    <w:p>
      <w:pPr>
        <w:pStyle w:val="Body"/>
        <w:rPr>
          <w:rStyle w:val="None"/>
          <w:rFonts w:ascii="Aptos" w:cs="Aptos" w:hAnsi="Aptos" w:eastAsia="Aptos"/>
          <w:b w:val="1"/>
          <w:bCs w:val="1"/>
          <w:caps w:val="0"/>
          <w:smallCaps w:val="0"/>
          <w:strike w:val="0"/>
          <w:dstrike w:val="0"/>
          <w:outline w:val="0"/>
          <w:color w:val="000000"/>
          <w:sz w:val="28"/>
          <w:szCs w:val="28"/>
          <w:u w:val="none" w:color="000000"/>
          <w:shd w:val="clear" w:color="auto" w:fill="ffff00"/>
          <w:vertAlign w:val="baseline"/>
          <w14:textFill>
            <w14:solidFill>
              <w14:srgbClr w14:val="000000"/>
            </w14:solidFill>
          </w14:textFill>
        </w:rPr>
      </w:pPr>
    </w:p>
    <w:p>
      <w:pPr>
        <w:pStyle w:val="Body"/>
        <w:jc w:val="center"/>
        <w:rPr>
          <w:rStyle w:val="None"/>
          <w:rFonts w:ascii="Aptos" w:cs="Aptos" w:hAnsi="Aptos" w:eastAsia="Aptos"/>
          <w:b w:val="1"/>
          <w:bCs w:val="1"/>
          <w:caps w:val="0"/>
          <w:smallCaps w:val="0"/>
          <w:strike w:val="0"/>
          <w:dstrike w:val="0"/>
          <w:outline w:val="0"/>
          <w:color w:val="000000"/>
          <w:sz w:val="32"/>
          <w:szCs w:val="32"/>
          <w:u w:val="none" w:color="000000"/>
          <w:shd w:val="nil" w:color="auto" w:fill="auto"/>
          <w:vertAlign w:val="baseline"/>
          <w14:textFill>
            <w14:solidFill>
              <w14:srgbClr w14:val="000000"/>
            </w14:solidFill>
          </w14:textFill>
        </w:rPr>
      </w:pPr>
      <w:r>
        <w:rPr>
          <w:rStyle w:val="None"/>
          <w:rFonts w:ascii="Aptos" w:cs="Aptos" w:hAnsi="Aptos" w:eastAsia="Aptos"/>
          <w:b w:val="1"/>
          <w:bCs w:val="1"/>
          <w:caps w:val="0"/>
          <w:smallCaps w:val="0"/>
          <w:strike w:val="0"/>
          <w:dstrike w:val="0"/>
          <w:outline w:val="0"/>
          <w:color w:val="000000"/>
          <w:sz w:val="32"/>
          <w:szCs w:val="32"/>
          <w:u w:val="none" w:color="000000"/>
          <w:shd w:val="nil" w:color="auto" w:fill="auto"/>
          <w:vertAlign w:val="baseline"/>
          <w:rtl w:val="0"/>
          <w:lang w:val="de-DE"/>
          <w14:textFill>
            <w14:solidFill>
              <w14:srgbClr w14:val="000000"/>
            </w14:solidFill>
          </w14:textFill>
        </w:rPr>
        <w:t xml:space="preserve">Lesson Data Report </w:t>
      </w:r>
    </w:p>
    <w:p>
      <w:pPr>
        <w:pStyle w:val="Body"/>
        <w:rPr>
          <w:rStyle w:val="None"/>
          <w:rFonts w:ascii="Aptos" w:cs="Aptos" w:hAnsi="Aptos" w:eastAsia="Aptos"/>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tbl>
      <w:tblPr>
        <w:tblW w:w="953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195"/>
        <w:gridCol w:w="1620"/>
        <w:gridCol w:w="5720"/>
      </w:tblGrid>
      <w:tr>
        <w:tblPrEx>
          <w:shd w:val="clear" w:color="auto" w:fill="ced7e7"/>
        </w:tblPrEx>
        <w:trPr>
          <w:trHeight w:val="666" w:hRule="atLeast"/>
        </w:trPr>
        <w:tc>
          <w:tcPr>
            <w:tcW w:type="dxa" w:w="9535"/>
            <w:gridSpan w:val="3"/>
            <w:tcBorders>
              <w:top w:val="single" w:color="ffffff" w:sz="48" w:space="0" w:shadow="0" w:frame="0"/>
              <w:left w:val="single" w:color="000000" w:sz="4" w:space="0" w:shadow="0" w:frame="0"/>
              <w:bottom w:val="single" w:color="ffffff" w:sz="48" w:space="0" w:shadow="0" w:frame="0"/>
              <w:right w:val="single" w:color="000000" w:sz="4" w:space="0" w:shadow="0" w:frame="0"/>
            </w:tcBorders>
            <w:shd w:val="clear" w:color="auto" w:fill="8c1515"/>
            <w:tcMar>
              <w:top w:type="dxa" w:w="80"/>
              <w:left w:type="dxa" w:w="80"/>
              <w:bottom w:type="dxa" w:w="80"/>
              <w:right w:type="dxa" w:w="80"/>
            </w:tcMar>
            <w:vAlign w:val="top"/>
          </w:tcPr>
          <w:p>
            <w:pPr>
              <w:pStyle w:val="Body"/>
            </w:pPr>
            <w:r>
              <w:rPr>
                <w:rStyle w:val="None"/>
                <w:rFonts w:ascii="Aptos" w:cs="Aptos" w:hAnsi="Aptos" w:eastAsia="Aptos"/>
                <w:b w:val="1"/>
                <w:bCs w:val="1"/>
                <w:outline w:val="0"/>
                <w:color w:val="ffffff"/>
                <w:sz w:val="20"/>
                <w:szCs w:val="20"/>
                <w:u w:color="ffffff"/>
                <w:shd w:val="nil" w:color="auto" w:fill="auto"/>
                <w:lang w:val="en-US"/>
                <w14:textFill>
                  <w14:solidFill>
                    <w14:srgbClr w14:val="FFFFFF"/>
                  </w14:solidFill>
                </w14:textFill>
              </w:rPr>
              <w:drawing xmlns:a="http://schemas.openxmlformats.org/drawingml/2006/main">
                <wp:inline distT="0" distB="0" distL="0" distR="0">
                  <wp:extent cx="5759323" cy="307657"/>
                  <wp:effectExtent l="0" t="0" r="0" b="0"/>
                  <wp:docPr id="1073741831" name="officeArt object" descr="ACCESS"/>
                  <wp:cNvGraphicFramePr/>
                  <a:graphic xmlns:a="http://schemas.openxmlformats.org/drawingml/2006/main">
                    <a:graphicData uri="http://schemas.openxmlformats.org/drawingml/2006/picture">
                      <pic:pic xmlns:pic="http://schemas.openxmlformats.org/drawingml/2006/picture">
                        <pic:nvPicPr>
                          <pic:cNvPr id="1073741831" name="ACCESS" descr="ACCESS"/>
                          <pic:cNvPicPr>
                            <a:picLocks noChangeAspect="1"/>
                          </pic:cNvPicPr>
                        </pic:nvPicPr>
                        <pic:blipFill>
                          <a:blip r:embed="rId7">
                            <a:extLst/>
                          </a:blip>
                          <a:stretch>
                            <a:fillRect/>
                          </a:stretch>
                        </pic:blipFill>
                        <pic:spPr>
                          <a:xfrm>
                            <a:off x="0" y="0"/>
                            <a:ext cx="5759323" cy="307657"/>
                          </a:xfrm>
                          <a:prstGeom prst="rect">
                            <a:avLst/>
                          </a:prstGeom>
                          <a:ln w="12700" cap="flat">
                            <a:noFill/>
                            <a:miter lim="400000"/>
                          </a:ln>
                          <a:effectLst/>
                        </pic:spPr>
                      </pic:pic>
                    </a:graphicData>
                  </a:graphic>
                </wp:inline>
              </w:drawing>
            </w:r>
          </w:p>
        </w:tc>
      </w:tr>
      <w:tr>
        <w:tblPrEx>
          <w:shd w:val="clear" w:color="auto" w:fill="ced7e7"/>
        </w:tblPrEx>
        <w:trPr>
          <w:trHeight w:val="360" w:hRule="atLeast"/>
        </w:trPr>
        <w:tc>
          <w:tcPr>
            <w:tcW w:type="dxa" w:w="953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pPr>
            <w:r>
              <w:rPr>
                <w:rStyle w:val="None"/>
                <w:rFonts w:ascii="Aptos" w:cs="Aptos" w:hAnsi="Aptos" w:eastAsia="Aptos"/>
                <w:b w:val="1"/>
                <w:bCs w:val="1"/>
                <w:sz w:val="20"/>
                <w:szCs w:val="20"/>
                <w:shd w:val="nil" w:color="auto" w:fill="auto"/>
                <w:rtl w:val="0"/>
                <w:lang w:val="en-US"/>
              </w:rPr>
              <w:t xml:space="preserve">Participation Data Results </w:t>
            </w:r>
          </w:p>
        </w:tc>
      </w:tr>
      <w:tr>
        <w:tblPrEx>
          <w:shd w:val="clear" w:color="auto" w:fill="ced7e7"/>
        </w:tblPrEx>
        <w:trPr>
          <w:trHeight w:val="600" w:hRule="atLeast"/>
        </w:trPr>
        <w:tc>
          <w:tcPr>
            <w:tcW w:type="dxa" w:w="3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pPr>
            <w:r>
              <w:rPr>
                <w:rStyle w:val="None"/>
                <w:rFonts w:ascii="Aptos" w:cs="Aptos" w:hAnsi="Aptos" w:eastAsia="Aptos"/>
                <w:sz w:val="20"/>
                <w:szCs w:val="20"/>
                <w:shd w:val="nil" w:color="auto" w:fill="auto"/>
                <w:rtl w:val="0"/>
                <w:lang w:val="en-US"/>
              </w:rPr>
              <w:t>Number of students at beginning of plan:</w:t>
            </w:r>
          </w:p>
        </w:tc>
        <w:tc>
          <w:tcPr>
            <w:tcW w:type="dxa" w:w="572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ind w:left="72" w:firstLine="0"/>
            </w:pPr>
            <w:r>
              <w:rPr>
                <w:rStyle w:val="None"/>
                <w:shd w:val="nil" w:color="auto" w:fill="auto"/>
                <w:rtl w:val="0"/>
                <w:lang w:val="en-US"/>
              </w:rPr>
              <w:t>Type here</w:t>
            </w:r>
          </w:p>
        </w:tc>
      </w:tr>
      <w:tr>
        <w:tblPrEx>
          <w:shd w:val="clear" w:color="auto" w:fill="ced7e7"/>
        </w:tblPrEx>
        <w:trPr>
          <w:trHeight w:val="380" w:hRule="atLeast"/>
        </w:trPr>
        <w:tc>
          <w:tcPr>
            <w:tcW w:type="dxa" w:w="3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pPr>
            <w:r>
              <w:rPr>
                <w:rStyle w:val="None"/>
                <w:rFonts w:ascii="Aptos" w:cs="Aptos" w:hAnsi="Aptos" w:eastAsia="Aptos"/>
                <w:sz w:val="20"/>
                <w:szCs w:val="20"/>
                <w:shd w:val="nil" w:color="auto" w:fill="auto"/>
                <w:rtl w:val="0"/>
                <w:lang w:val="en-US"/>
              </w:rPr>
              <w:t>Number of students at end of plan:</w:t>
            </w:r>
          </w:p>
        </w:tc>
        <w:tc>
          <w:tcPr>
            <w:tcW w:type="dxa" w:w="572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ind w:left="72" w:firstLine="0"/>
            </w:pPr>
            <w:r>
              <w:rPr>
                <w:rStyle w:val="None"/>
                <w:shd w:val="nil" w:color="auto" w:fill="auto"/>
                <w:rtl w:val="0"/>
                <w:lang w:val="en-US"/>
              </w:rPr>
              <w:t>Type here</w:t>
            </w:r>
          </w:p>
        </w:tc>
      </w:tr>
      <w:tr>
        <w:tblPrEx>
          <w:shd w:val="clear" w:color="auto" w:fill="ced7e7"/>
        </w:tblPrEx>
        <w:trPr>
          <w:trHeight w:val="840" w:hRule="atLeast"/>
        </w:trPr>
        <w:tc>
          <w:tcPr>
            <w:tcW w:type="dxa" w:w="3815"/>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pPr>
            <w:r>
              <w:rPr>
                <w:rStyle w:val="None"/>
                <w:rFonts w:ascii="Aptos" w:cs="Aptos" w:hAnsi="Aptos" w:eastAsia="Aptos"/>
                <w:sz w:val="20"/>
                <w:szCs w:val="20"/>
                <w:shd w:val="nil" w:color="auto" w:fill="auto"/>
                <w:rtl w:val="0"/>
                <w:lang w:val="en-US"/>
              </w:rPr>
              <w:t>If number of students changes from beginning to ending of plan, provide an explanation for the change.</w:t>
            </w:r>
          </w:p>
        </w:tc>
        <w:tc>
          <w:tcPr>
            <w:tcW w:type="dxa" w:w="572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ind w:left="72" w:firstLine="0"/>
            </w:pPr>
            <w:r>
              <w:rPr>
                <w:rStyle w:val="None"/>
                <w:shd w:val="nil" w:color="auto" w:fill="auto"/>
                <w:rtl w:val="0"/>
                <w:lang w:val="en-US"/>
              </w:rPr>
              <w:t>Type here</w:t>
            </w:r>
          </w:p>
        </w:tc>
      </w:tr>
      <w:tr>
        <w:tblPrEx>
          <w:shd w:val="clear" w:color="auto" w:fill="ced7e7"/>
        </w:tblPrEx>
        <w:trPr>
          <w:trHeight w:val="700" w:hRule="atLeast"/>
        </w:trPr>
        <w:tc>
          <w:tcPr>
            <w:tcW w:type="dxa" w:w="9535"/>
            <w:gridSpan w:val="3"/>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spacing w:before="60" w:after="60"/>
              <w:jc w:val="center"/>
              <w:rPr>
                <w:rStyle w:val="None"/>
                <w:shd w:val="nil" w:color="auto" w:fill="auto"/>
              </w:rPr>
            </w:pPr>
            <w:r>
              <w:rPr>
                <w:rStyle w:val="None"/>
                <w:rFonts w:ascii="Aptos" w:cs="Aptos" w:hAnsi="Aptos" w:eastAsia="Aptos"/>
                <w:b w:val="1"/>
                <w:bCs w:val="1"/>
                <w:sz w:val="24"/>
                <w:szCs w:val="24"/>
                <w:shd w:val="nil" w:color="auto" w:fill="auto"/>
                <w:rtl w:val="0"/>
                <w:lang w:val="en-US"/>
              </w:rPr>
              <w:t xml:space="preserve">Graphs </w:t>
            </w:r>
          </w:p>
          <w:p>
            <w:pPr>
              <w:pStyle w:val="Body"/>
              <w:bidi w:val="0"/>
              <w:spacing w:before="60" w:after="60"/>
              <w:ind w:left="0" w:right="0" w:firstLine="0"/>
              <w:jc w:val="center"/>
              <w:rPr>
                <w:rtl w:val="0"/>
              </w:rPr>
            </w:pPr>
            <w:r>
              <w:rPr>
                <w:rStyle w:val="None"/>
                <w:rFonts w:ascii="Aptos" w:cs="Aptos" w:hAnsi="Aptos" w:eastAsia="Aptos"/>
                <w:i w:val="1"/>
                <w:iCs w:val="1"/>
                <w:sz w:val="20"/>
                <w:szCs w:val="20"/>
                <w:shd w:val="nil" w:color="auto" w:fill="auto"/>
                <w:rtl w:val="0"/>
                <w:lang w:val="en-US"/>
              </w:rPr>
              <w:t>If needed, use optional data organizer on the final page to organize the data.</w:t>
            </w:r>
          </w:p>
        </w:tc>
      </w:tr>
      <w:tr>
        <w:tblPrEx>
          <w:shd w:val="clear" w:color="auto" w:fill="ced7e7"/>
        </w:tblPrEx>
        <w:trPr>
          <w:trHeight w:val="666" w:hRule="atLeast"/>
        </w:trPr>
        <w:tc>
          <w:tcPr>
            <w:tcW w:type="dxa" w:w="9535"/>
            <w:gridSpan w:val="3"/>
            <w:tcBorders>
              <w:top w:val="single" w:color="ffffff" w:sz="48" w:space="0" w:shadow="0" w:frame="0"/>
              <w:left w:val="single" w:color="000000" w:sz="4" w:space="0" w:shadow="0" w:frame="0"/>
              <w:bottom w:val="single" w:color="ffffff" w:sz="48" w:space="0" w:shadow="0" w:frame="0"/>
              <w:right w:val="single" w:color="000000" w:sz="4" w:space="0" w:shadow="0" w:frame="0"/>
            </w:tcBorders>
            <w:shd w:val="clear" w:color="auto" w:fill="8c1515"/>
            <w:tcMar>
              <w:top w:type="dxa" w:w="80"/>
              <w:left w:type="dxa" w:w="80"/>
              <w:bottom w:type="dxa" w:w="80"/>
              <w:right w:type="dxa" w:w="80"/>
            </w:tcMar>
            <w:vAlign w:val="top"/>
          </w:tcPr>
          <w:p>
            <w:pPr>
              <w:pStyle w:val="Body"/>
            </w:pPr>
            <w:r>
              <w:rPr>
                <w:rStyle w:val="None"/>
                <w:rFonts w:ascii="Aptos" w:cs="Aptos" w:hAnsi="Aptos" w:eastAsia="Aptos"/>
                <w:b w:val="1"/>
                <w:bCs w:val="1"/>
                <w:outline w:val="0"/>
                <w:color w:val="ffffff"/>
                <w:sz w:val="20"/>
                <w:szCs w:val="20"/>
                <w:u w:color="ffffff"/>
                <w:shd w:val="nil" w:color="auto" w:fill="auto"/>
                <w:lang w:val="en-US"/>
                <w14:textFill>
                  <w14:solidFill>
                    <w14:srgbClr w14:val="FFFFFF"/>
                  </w14:solidFill>
                </w14:textFill>
              </w:rPr>
              <w:drawing xmlns:a="http://schemas.openxmlformats.org/drawingml/2006/main">
                <wp:inline distT="0" distB="0" distL="0" distR="0">
                  <wp:extent cx="5759323" cy="307657"/>
                  <wp:effectExtent l="0" t="0" r="0" b="0"/>
                  <wp:docPr id="1073741832" name="officeArt object" descr="LIFE-READINESS GRAPH"/>
                  <wp:cNvGraphicFramePr/>
                  <a:graphic xmlns:a="http://schemas.openxmlformats.org/drawingml/2006/main">
                    <a:graphicData uri="http://schemas.openxmlformats.org/drawingml/2006/picture">
                      <pic:pic xmlns:pic="http://schemas.openxmlformats.org/drawingml/2006/picture">
                        <pic:nvPicPr>
                          <pic:cNvPr id="1073741832" name="LIFE-READINESS GRAPH" descr="LIFE-READINESS GRAPH"/>
                          <pic:cNvPicPr>
                            <a:picLocks noChangeAspect="1"/>
                          </pic:cNvPicPr>
                        </pic:nvPicPr>
                        <pic:blipFill>
                          <a:blip r:embed="rId8">
                            <a:extLst/>
                          </a:blip>
                          <a:stretch>
                            <a:fillRect/>
                          </a:stretch>
                        </pic:blipFill>
                        <pic:spPr>
                          <a:xfrm>
                            <a:off x="0" y="0"/>
                            <a:ext cx="5759323" cy="307657"/>
                          </a:xfrm>
                          <a:prstGeom prst="rect">
                            <a:avLst/>
                          </a:prstGeom>
                          <a:ln w="12700" cap="flat">
                            <a:noFill/>
                            <a:miter lim="400000"/>
                          </a:ln>
                          <a:effectLst/>
                        </pic:spPr>
                      </pic:pic>
                    </a:graphicData>
                  </a:graphic>
                </wp:inline>
              </w:drawing>
            </w:r>
          </w:p>
        </w:tc>
      </w:tr>
      <w:tr>
        <w:tblPrEx>
          <w:shd w:val="clear" w:color="auto" w:fill="ced7e7"/>
        </w:tblPrEx>
        <w:trPr>
          <w:trHeight w:val="351" w:hRule="atLeast"/>
        </w:trPr>
        <w:tc>
          <w:tcPr>
            <w:tcW w:type="dxa" w:w="9535"/>
            <w:gridSpan w:val="3"/>
            <w:tcBorders>
              <w:top w:val="single" w:color="ffffff" w:sz="48" w:space="0" w:shadow="0" w:frame="0"/>
              <w:left w:val="single" w:color="ffffff" w:sz="48" w:space="0" w:shadow="0" w:frame="0"/>
              <w:bottom w:val="single" w:color="000000" w:sz="4" w:space="0" w:shadow="0" w:frame="0"/>
              <w:right w:val="single" w:color="ffffff" w:sz="48" w:space="0" w:shadow="0" w:frame="0"/>
            </w:tcBorders>
            <w:shd w:val="clear" w:color="auto" w:fill="auto"/>
            <w:tcMar>
              <w:top w:type="dxa" w:w="80"/>
              <w:left w:type="dxa" w:w="80"/>
              <w:bottom w:type="dxa" w:w="80"/>
              <w:right w:type="dxa" w:w="80"/>
            </w:tcMar>
            <w:vAlign w:val="top"/>
          </w:tcPr>
          <w:p>
            <w:pPr>
              <w:pStyle w:val="Body"/>
              <w:jc w:val="center"/>
            </w:pPr>
            <w:r>
              <w:rPr>
                <w:rStyle w:val="None"/>
                <w:rFonts w:ascii="Aptos" w:cs="Aptos" w:hAnsi="Aptos" w:eastAsia="Aptos"/>
                <w:b w:val="1"/>
                <w:bCs w:val="1"/>
                <w:sz w:val="24"/>
                <w:szCs w:val="24"/>
                <w:shd w:val="nil" w:color="auto" w:fill="auto"/>
                <w:rtl w:val="0"/>
                <w:lang w:val="en-US"/>
              </w:rPr>
              <w:t>ASCA Students Standards Data Results</w:t>
            </w:r>
          </w:p>
        </w:tc>
      </w:tr>
      <w:tr>
        <w:tblPrEx>
          <w:shd w:val="clear" w:color="auto" w:fill="ced7e7"/>
        </w:tblPrEx>
        <w:trPr>
          <w:trHeight w:val="545" w:hRule="atLeast"/>
        </w:trPr>
        <w:tc>
          <w:tcPr>
            <w:tcW w:type="dxa" w:w="2195"/>
            <w:tcBorders>
              <w:top w:val="single" w:color="000000" w:sz="4"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pPr>
            <w:r>
              <w:rPr>
                <w:rStyle w:val="None"/>
                <w:rFonts w:ascii="Aptos" w:cs="Aptos" w:hAnsi="Aptos" w:eastAsia="Aptos"/>
                <w:b w:val="1"/>
                <w:bCs w:val="1"/>
                <w:sz w:val="20"/>
                <w:szCs w:val="20"/>
                <w:shd w:val="nil" w:color="auto" w:fill="auto"/>
                <w:rtl w:val="0"/>
                <w:lang w:val="en-US"/>
              </w:rPr>
              <w:t xml:space="preserve">Behavior Standard Addressed:  </w:t>
            </w:r>
          </w:p>
        </w:tc>
        <w:tc>
          <w:tcPr>
            <w:tcW w:type="dxa" w:w="7340"/>
            <w:gridSpan w:val="2"/>
            <w:tcBorders>
              <w:top w:val="single" w:color="000000" w:sz="4"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ind w:left="72" w:firstLine="0"/>
            </w:pPr>
            <w:r>
              <w:rPr>
                <w:rStyle w:val="None"/>
                <w:shd w:val="nil" w:color="auto" w:fill="auto"/>
                <w:rtl w:val="0"/>
                <w:lang w:val="en-US"/>
              </w:rPr>
              <w:t>Type here</w:t>
            </w:r>
          </w:p>
        </w:tc>
      </w:tr>
    </w:tbl>
    <w:p>
      <w:pPr>
        <w:pStyle w:val="Body"/>
        <w:rPr>
          <w:rStyle w:val="None"/>
          <w:rFonts w:ascii="Aptos" w:cs="Aptos" w:hAnsi="Aptos" w:eastAsia="Aptos"/>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Insert graph for data from the ASCA Student Standards pre- and post-assessment results for this plan.</w:t>
      </w:r>
    </w:p>
    <w:tbl>
      <w:tblPr>
        <w:tblW w:w="953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535"/>
      </w:tblGrid>
      <w:tr>
        <w:tblPrEx>
          <w:shd w:val="clear" w:color="auto" w:fill="ced7e7"/>
        </w:tblPrEx>
        <w:trPr>
          <w:trHeight w:val="2786" w:hRule="atLeast"/>
        </w:trPr>
        <w:tc>
          <w:tcPr>
            <w:tcW w:type="dxa" w:w="953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ind w:left="72" w:firstLine="0"/>
              <w:rPr>
                <w:rStyle w:val="None"/>
                <w:rFonts w:ascii="Aptos" w:cs="Aptos" w:hAnsi="Aptos" w:eastAsia="Aptos"/>
                <w:sz w:val="20"/>
                <w:szCs w:val="20"/>
                <w:shd w:val="nil" w:color="auto" w:fill="auto"/>
                <w:lang w:val="en-US"/>
              </w:rPr>
            </w:pPr>
          </w:p>
          <w:p>
            <w:pPr>
              <w:pStyle w:val="Body"/>
              <w:bidi w:val="0"/>
              <w:ind w:left="72" w:right="0" w:hanging="2"/>
              <w:jc w:val="left"/>
              <w:rPr>
                <w:rtl w:val="0"/>
              </w:rPr>
            </w:pPr>
            <w:r>
              <w:rPr>
                <w:rStyle w:val="None"/>
                <w:rFonts w:ascii="Aptos" w:cs="Aptos" w:hAnsi="Aptos" w:eastAsia="Aptos"/>
                <w:sz w:val="20"/>
                <w:szCs w:val="20"/>
                <w:shd w:val="nil" w:color="auto" w:fill="auto"/>
                <w:lang w:val="en-US"/>
              </w:rPr>
              <w:drawing xmlns:a="http://schemas.openxmlformats.org/drawingml/2006/main">
                <wp:inline distT="0" distB="0" distL="0" distR="0">
                  <wp:extent cx="1511300" cy="1511300"/>
                  <wp:effectExtent l="0" t="0" r="0" b="0"/>
                  <wp:docPr id="1073741833" name="officeArt object" descr="Insert graph showing ASCA Student Standards pre- &amp; post-assessment results for this plan. Provide a concise description of the image (See sample text below)&#10;EXAMPLE: Bar graph showing 50 students’ ASCA Student Standards scores before and after the plan; scores increased from an average of 70% to 85%."/>
                  <wp:cNvGraphicFramePr/>
                  <a:graphic xmlns:a="http://schemas.openxmlformats.org/drawingml/2006/main">
                    <a:graphicData uri="http://schemas.openxmlformats.org/drawingml/2006/picture">
                      <pic:pic xmlns:pic="http://schemas.openxmlformats.org/drawingml/2006/picture">
                        <pic:nvPicPr>
                          <pic:cNvPr id="1073741833" name="Insert graph showing ASCA Student Standards pre- &amp; post-assessment results for this plan. Provide a concise description of the image (See sample text below)EXAMPLE: Bar graph showing 50 students’ ASCA Student Standards scores before and after the plan; s" descr="Insert graph showing ASCA Student Standards pre- &amp; post-assessment results for this plan. Provide a concise description of the image (See sample text below)EXAMPLE: Bar graph showing 50 students’ ASCA Student Standards scores before and after the plan; scores increased from an average of 70% to 85%."/>
                          <pic:cNvPicPr>
                            <a:picLocks noChangeAspect="1"/>
                          </pic:cNvPicPr>
                        </pic:nvPicPr>
                        <pic:blipFill>
                          <a:blip r:embed="rId9">
                            <a:extLst/>
                          </a:blip>
                          <a:stretch>
                            <a:fillRect/>
                          </a:stretch>
                        </pic:blipFill>
                        <pic:spPr>
                          <a:xfrm>
                            <a:off x="0" y="0"/>
                            <a:ext cx="1511300" cy="1511300"/>
                          </a:xfrm>
                          <a:prstGeom prst="rect">
                            <a:avLst/>
                          </a:prstGeom>
                          <a:ln w="12700" cap="flat">
                            <a:noFill/>
                            <a:miter lim="400000"/>
                          </a:ln>
                          <a:effectLst/>
                        </pic:spPr>
                      </pic:pic>
                    </a:graphicData>
                  </a:graphic>
                </wp:inline>
              </w:drawing>
            </w:r>
          </w:p>
        </w:tc>
      </w:tr>
    </w:tbl>
    <w:p>
      <w:pPr>
        <w:pStyle w:val="Body"/>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pPr>
      <w:r>
        <w:rPr>
          <w:rStyle w:val="None"/>
        </w:rPr>
        <w:br w:type="page"/>
      </w:r>
    </w:p>
    <w:p>
      <w:pPr>
        <w:pStyle w:val="Body"/>
        <w:rPr>
          <w:rStyle w:val="None"/>
          <w:rFonts w:ascii="Aptos" w:cs="Aptos" w:hAnsi="Aptos" w:eastAsia="Aptos"/>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rFonts w:ascii="Aptos" w:cs="Aptos" w:hAnsi="Aptos" w:eastAsia="Aptos"/>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ind w:left="9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r>
        <w:rPr>
          <w:rStyle w:val="None"/>
          <w:rFonts w:ascii="Aptos" w:cs="Aptos" w:hAnsi="Aptos" w:eastAsia="Aptos"/>
          <w:b w:val="1"/>
          <w:bCs w:val="1"/>
          <w:caps w:val="0"/>
          <w:smallCaps w:val="0"/>
          <w:strike w:val="0"/>
          <w:dstrike w:val="0"/>
          <w:outline w:val="0"/>
          <w:color w:val="ffffff"/>
          <w:sz w:val="24"/>
          <w:szCs w:val="24"/>
          <w:u w:val="none" w:color="ffffff"/>
          <w:shd w:val="nil" w:color="auto" w:fill="auto"/>
          <w:vertAlign w:val="baseline"/>
          <w14:textFill>
            <w14:solidFill>
              <w14:srgbClr w14:val="FFFFFF"/>
            </w14:solidFill>
          </w14:textFill>
        </w:rPr>
        <w:drawing xmlns:a="http://schemas.openxmlformats.org/drawingml/2006/main">
          <wp:inline distT="0" distB="0" distL="0" distR="0">
            <wp:extent cx="5886323" cy="314359"/>
            <wp:effectExtent l="0" t="0" r="0" b="0"/>
            <wp:docPr id="1073741834" name="officeArt object" descr="Reflection"/>
            <wp:cNvGraphicFramePr/>
            <a:graphic xmlns:a="http://schemas.openxmlformats.org/drawingml/2006/main">
              <a:graphicData uri="http://schemas.openxmlformats.org/drawingml/2006/picture">
                <pic:pic xmlns:pic="http://schemas.openxmlformats.org/drawingml/2006/picture">
                  <pic:nvPicPr>
                    <pic:cNvPr id="1073741834" name="Reflection" descr="Reflection"/>
                    <pic:cNvPicPr>
                      <a:picLocks noChangeAspect="1"/>
                    </pic:cNvPicPr>
                  </pic:nvPicPr>
                  <pic:blipFill>
                    <a:blip r:embed="rId10">
                      <a:extLst/>
                    </a:blip>
                    <a:stretch>
                      <a:fillRect/>
                    </a:stretch>
                  </pic:blipFill>
                  <pic:spPr>
                    <a:xfrm>
                      <a:off x="0" y="0"/>
                      <a:ext cx="5886323" cy="314359"/>
                    </a:xfrm>
                    <a:prstGeom prst="rect">
                      <a:avLst/>
                    </a:prstGeom>
                    <a:ln w="12700" cap="flat">
                      <a:noFill/>
                      <a:miter lim="400000"/>
                    </a:ln>
                    <a:effectLst/>
                  </pic:spPr>
                </pic:pic>
              </a:graphicData>
            </a:graphic>
          </wp:inline>
        </w:drawing>
      </w:r>
    </w:p>
    <w:tbl>
      <w:tblPr>
        <w:tblW w:w="944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65"/>
        <w:gridCol w:w="7380"/>
      </w:tblGrid>
      <w:tr>
        <w:tblPrEx>
          <w:shd w:val="clear" w:color="auto" w:fill="ced7e7"/>
        </w:tblPrEx>
        <w:trPr>
          <w:trHeight w:val="1080" w:hRule="atLeast"/>
        </w:trPr>
        <w:tc>
          <w:tcPr>
            <w:tcW w:type="dxa" w:w="206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Style w:val="None"/>
                <w:rFonts w:ascii="Aptos" w:cs="Aptos" w:hAnsi="Aptos" w:eastAsia="Aptos"/>
                <w:sz w:val="20"/>
                <w:szCs w:val="20"/>
                <w:shd w:val="nil" w:color="auto" w:fill="auto"/>
                <w:rtl w:val="0"/>
                <w:lang w:val="en-US"/>
              </w:rPr>
              <w:t>What strategies facilitated inclusion and supported diverse learners?</w:t>
            </w:r>
          </w:p>
        </w:tc>
        <w:tc>
          <w:tcPr>
            <w:tcW w:type="dxa" w:w="738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pPr>
            <w:r>
              <w:rPr>
                <w:rStyle w:val="None"/>
                <w:shd w:val="nil" w:color="auto" w:fill="auto"/>
                <w:rtl w:val="0"/>
                <w:lang w:val="en-US"/>
              </w:rPr>
              <w:t>Type here</w:t>
            </w:r>
            <w:r>
              <w:rPr>
                <w:rStyle w:val="None"/>
                <w:shd w:val="nil" w:color="auto" w:fill="auto"/>
              </w:rPr>
            </w:r>
          </w:p>
        </w:tc>
      </w:tr>
      <w:tr>
        <w:tblPrEx>
          <w:shd w:val="clear" w:color="auto" w:fill="ced7e7"/>
        </w:tblPrEx>
        <w:trPr>
          <w:trHeight w:val="840" w:hRule="atLeast"/>
        </w:trPr>
        <w:tc>
          <w:tcPr>
            <w:tcW w:type="dxa" w:w="206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widowControl w:val="1"/>
            </w:pPr>
            <w:r>
              <w:rPr>
                <w:rStyle w:val="None"/>
                <w:rFonts w:ascii="Aptos" w:cs="Aptos" w:hAnsi="Aptos" w:eastAsia="Aptos"/>
                <w:sz w:val="20"/>
                <w:szCs w:val="20"/>
                <w:shd w:val="nil" w:color="auto" w:fill="auto"/>
                <w:rtl w:val="0"/>
                <w:lang w:val="en-US"/>
              </w:rPr>
              <w:t>What components of the lesson could be improved?</w:t>
            </w:r>
          </w:p>
        </w:tc>
        <w:tc>
          <w:tcPr>
            <w:tcW w:type="dxa" w:w="7380"/>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152"/>
              <w:bottom w:type="dxa" w:w="80"/>
              <w:right w:type="dxa" w:w="80"/>
            </w:tcMar>
            <w:vAlign w:val="top"/>
          </w:tcPr>
          <w:p>
            <w:pPr>
              <w:pStyle w:val="Body"/>
              <w:widowControl w:val="1"/>
              <w:ind w:left="72" w:firstLine="0"/>
            </w:pPr>
            <w:r>
              <w:rPr>
                <w:rStyle w:val="None"/>
                <w:shd w:val="nil" w:color="auto" w:fill="auto"/>
                <w:rtl w:val="0"/>
                <w:lang w:val="en-US"/>
              </w:rPr>
              <w:t>Type here</w:t>
            </w:r>
            <w:r>
              <w:rPr>
                <w:rStyle w:val="None"/>
                <w:shd w:val="nil" w:color="auto" w:fill="auto"/>
              </w:rPr>
            </w:r>
          </w:p>
        </w:tc>
      </w:tr>
    </w:tbl>
    <w:p>
      <w:pPr>
        <w:pStyle w:val="Body"/>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pPr>
      <w:r>
        <w:rPr>
          <w:rStyle w:val="None"/>
        </w:rPr>
        <w:br w:type="page"/>
      </w:r>
    </w:p>
    <w:p>
      <w:pPr>
        <w:pStyle w:val="Body"/>
        <w:rPr>
          <w:rStyle w:val="None"/>
          <w:rFonts w:ascii="Aptos" w:cs="Aptos" w:hAnsi="Aptos" w:eastAsia="Aptos"/>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jc w:val="center"/>
        <w:rPr>
          <w:rStyle w:val="None"/>
          <w:rFonts w:ascii="Aptos" w:cs="Aptos" w:hAnsi="Aptos" w:eastAsia="Aptos"/>
          <w:b w:val="1"/>
          <w:bCs w:val="1"/>
          <w:caps w:val="0"/>
          <w:smallCaps w:val="0"/>
          <w:strike w:val="0"/>
          <w:dstrike w:val="0"/>
          <w:outline w:val="0"/>
          <w:color w:val="000000"/>
          <w:sz w:val="28"/>
          <w:szCs w:val="28"/>
          <w:u w:val="none" w:color="000000"/>
          <w:shd w:val="nil" w:color="auto" w:fill="auto"/>
          <w:vertAlign w:val="baseline"/>
          <w14:textFill>
            <w14:solidFill>
              <w14:srgbClr w14:val="000000"/>
            </w14:solidFill>
          </w14:textFill>
        </w:rPr>
      </w:pPr>
      <w:r>
        <w:rPr>
          <w:rStyle w:val="None"/>
          <w:rFonts w:ascii="Aptos" w:cs="Aptos" w:hAnsi="Aptos" w:eastAsia="Aptos"/>
          <w:b w:val="1"/>
          <w:bCs w:val="1"/>
          <w:caps w:val="0"/>
          <w:smallCaps w:val="0"/>
          <w:strike w:val="0"/>
          <w:dstrike w:val="0"/>
          <w:outline w:val="0"/>
          <w:color w:val="000000"/>
          <w:sz w:val="28"/>
          <w:szCs w:val="28"/>
          <w:u w:val="none" w:color="000000"/>
          <w:shd w:val="nil" w:color="auto" w:fill="auto"/>
          <w:vertAlign w:val="baseline"/>
          <w:rtl w:val="0"/>
          <w:lang w:val="en-US"/>
          <w14:textFill>
            <w14:solidFill>
              <w14:srgbClr w14:val="000000"/>
            </w14:solidFill>
          </w14:textFill>
        </w:rPr>
        <w:t xml:space="preserve">Optional Data Organizer </w:t>
      </w:r>
    </w:p>
    <w:p>
      <w:pPr>
        <w:pStyle w:val="Body"/>
        <w:jc w:val="center"/>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(Required for RAMP</w:t>
      </w:r>
      <w:r>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 </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2"/>
        <w:gridCol w:w="429"/>
        <w:gridCol w:w="3932"/>
        <w:gridCol w:w="152"/>
        <w:gridCol w:w="462"/>
        <w:gridCol w:w="3927"/>
        <w:gridCol w:w="153"/>
        <w:gridCol w:w="153"/>
      </w:tblGrid>
      <w:tr>
        <w:tblPrEx>
          <w:shd w:val="clear" w:color="auto" w:fill="ced7e7"/>
        </w:tblPrEx>
        <w:trPr>
          <w:trHeight w:val="604" w:hRule="atLeast"/>
        </w:trPr>
        <w:tc>
          <w:tcPr>
            <w:tcW w:type="dxa" w:w="9054"/>
            <w:gridSpan w:val="6"/>
            <w:tcBorders>
              <w:top w:val="single" w:color="ffffff" w:sz="48" w:space="0" w:shadow="0" w:frame="0"/>
              <w:left w:val="single" w:color="000000" w:sz="4" w:space="0" w:shadow="0" w:frame="0"/>
              <w:bottom w:val="nil"/>
              <w:right w:val="single" w:color="000000" w:sz="4" w:space="0" w:shadow="0" w:frame="0"/>
            </w:tcBorders>
            <w:shd w:val="clear" w:color="auto" w:fill="8c1515"/>
            <w:tcMar>
              <w:top w:type="dxa" w:w="80"/>
              <w:left w:type="dxa" w:w="80"/>
              <w:bottom w:type="dxa" w:w="80"/>
              <w:right w:type="dxa" w:w="80"/>
            </w:tcMar>
            <w:vAlign w:val="center"/>
          </w:tcPr>
          <w:p>
            <w:pPr>
              <w:pStyle w:val="Body"/>
            </w:pPr>
            <w:r>
              <w:rPr>
                <w:rStyle w:val="None"/>
                <w:rFonts w:ascii="Aptos" w:cs="Aptos" w:hAnsi="Aptos" w:eastAsia="Aptos"/>
                <w:b w:val="1"/>
                <w:bCs w:val="1"/>
                <w:outline w:val="0"/>
                <w:color w:val="ffffff"/>
                <w:sz w:val="20"/>
                <w:szCs w:val="20"/>
                <w:u w:color="ffffff"/>
                <w:shd w:val="nil" w:color="auto" w:fill="auto"/>
                <w:lang w:val="en-US"/>
                <w14:textFill>
                  <w14:solidFill>
                    <w14:srgbClr w14:val="FFFFFF"/>
                  </w14:solidFill>
                </w14:textFill>
              </w:rPr>
              <w:drawing xmlns:a="http://schemas.openxmlformats.org/drawingml/2006/main">
                <wp:inline distT="0" distB="0" distL="0" distR="0">
                  <wp:extent cx="5568125" cy="297557"/>
                  <wp:effectExtent l="0" t="0" r="0" b="0"/>
                  <wp:docPr id="1073741835" name="officeArt object" descr="ACCESS"/>
                  <wp:cNvGraphicFramePr/>
                  <a:graphic xmlns:a="http://schemas.openxmlformats.org/drawingml/2006/main">
                    <a:graphicData uri="http://schemas.openxmlformats.org/drawingml/2006/picture">
                      <pic:pic xmlns:pic="http://schemas.openxmlformats.org/drawingml/2006/picture">
                        <pic:nvPicPr>
                          <pic:cNvPr id="1073741835" name="ACCESS" descr="ACCESS"/>
                          <pic:cNvPicPr>
                            <a:picLocks noChangeAspect="1"/>
                          </pic:cNvPicPr>
                        </pic:nvPicPr>
                        <pic:blipFill>
                          <a:blip r:embed="rId7">
                            <a:extLst/>
                          </a:blip>
                          <a:stretch>
                            <a:fillRect/>
                          </a:stretch>
                        </pic:blipFill>
                        <pic:spPr>
                          <a:xfrm>
                            <a:off x="0" y="0"/>
                            <a:ext cx="5568125" cy="297557"/>
                          </a:xfrm>
                          <a:prstGeom prst="rect">
                            <a:avLst/>
                          </a:prstGeom>
                          <a:ln w="12700" cap="flat">
                            <a:noFill/>
                            <a:miter lim="400000"/>
                          </a:ln>
                          <a:effectLst/>
                        </pic:spPr>
                      </pic:pic>
                    </a:graphicData>
                  </a:graphic>
                </wp:inline>
              </w:drawing>
            </w:r>
          </w:p>
        </w:tc>
        <w:tc>
          <w:tcPr>
            <w:tcW w:type="dxa" w:w="152"/>
            <w:tcBorders>
              <w:top w:val="single" w:color="ffffff" w:sz="48"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52"/>
            <w:tcBorders>
              <w:top w:val="single" w:color="ffffff" w:sz="48"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852" w:hRule="atLeast"/>
        </w:trPr>
        <w:tc>
          <w:tcPr>
            <w:tcW w:type="dxa" w:w="152"/>
            <w:tcBorders>
              <w:top w:val="nil"/>
              <w:left w:val="single" w:color="000000" w:sz="4" w:space="0" w:shadow="0" w:frame="0"/>
              <w:bottom w:val="nil"/>
              <w:right w:val="single" w:color="ffffff" w:sz="48" w:space="0" w:shadow="0" w:frame="0"/>
            </w:tcBorders>
            <w:shd w:val="clear" w:color="auto" w:fill="auto"/>
            <w:tcMar>
              <w:top w:type="dxa" w:w="80"/>
              <w:left w:type="dxa" w:w="80"/>
              <w:bottom w:type="dxa" w:w="80"/>
              <w:right w:type="dxa" w:w="80"/>
            </w:tcMar>
            <w:vAlign w:val="top"/>
          </w:tcPr>
          <w:p/>
        </w:tc>
        <w:tc>
          <w:tcPr>
            <w:tcW w:type="dxa" w:w="4360"/>
            <w:gridSpan w:val="2"/>
            <w:tcBorders>
              <w:top w:val="nil"/>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spacing w:before="120" w:line="276" w:lineRule="auto"/>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Baseline Participation Data</w:t>
            </w:r>
          </w:p>
          <w:p>
            <w:pPr>
              <w:pStyle w:val="Body"/>
              <w:bidi w:val="0"/>
              <w:spacing w:line="276" w:lineRule="auto"/>
              <w:ind w:left="0" w:right="0" w:firstLine="0"/>
              <w:jc w:val="left"/>
              <w:rPr>
                <w:rtl w:val="0"/>
              </w:rPr>
            </w:pPr>
            <w:r>
              <w:rPr>
                <w:rStyle w:val="None"/>
                <w:rFonts w:ascii="Aptos" w:cs="Aptos" w:hAnsi="Aptos" w:eastAsia="Aptos"/>
                <w:i w:val="1"/>
                <w:iCs w:val="1"/>
                <w:sz w:val="20"/>
                <w:szCs w:val="20"/>
                <w:shd w:val="nil" w:color="auto" w:fill="auto"/>
                <w:rtl w:val="0"/>
                <w:lang w:val="en-US"/>
              </w:rPr>
              <w:t>Number of students expected to participate in the lesson:</w:t>
            </w:r>
          </w:p>
        </w:tc>
        <w:tc>
          <w:tcPr>
            <w:tcW w:type="dxa" w:w="4541"/>
            <w:gridSpan w:val="3"/>
            <w:tcBorders>
              <w:top w:val="nil"/>
              <w:left w:val="single" w:color="ffffff" w:sz="48" w:space="0" w:shadow="0" w:frame="0"/>
              <w:bottom w:val="single" w:color="ffffff" w:sz="48"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line="276" w:lineRule="auto"/>
              <w:rPr>
                <w:rStyle w:val="None"/>
                <w:shd w:val="nil" w:color="auto" w:fill="auto"/>
              </w:rPr>
            </w:pPr>
            <w:r>
              <w:rPr>
                <w:rStyle w:val="None"/>
                <w:rFonts w:ascii="Aptos" w:cs="Aptos" w:hAnsi="Aptos" w:eastAsia="Aptos"/>
                <w:b w:val="1"/>
                <w:bCs w:val="1"/>
                <w:sz w:val="20"/>
                <w:szCs w:val="20"/>
                <w:shd w:val="nil" w:color="auto" w:fill="auto"/>
                <w:rtl w:val="0"/>
                <w:lang w:val="en-US"/>
              </w:rPr>
              <w:t>Final Participation Data</w:t>
            </w:r>
            <w:r>
              <w:rPr>
                <w:rStyle w:val="None"/>
                <w:rFonts w:ascii="Aptos" w:cs="Aptos" w:hAnsi="Aptos" w:eastAsia="Aptos"/>
                <w:b w:val="1"/>
                <w:bCs w:val="1"/>
                <w:i w:val="1"/>
                <w:iCs w:val="1"/>
                <w:sz w:val="20"/>
                <w:szCs w:val="20"/>
                <w:shd w:val="nil" w:color="auto" w:fill="auto"/>
                <w:rtl w:val="0"/>
                <w:lang w:val="en-US"/>
              </w:rPr>
              <w:t xml:space="preserve"> </w:t>
            </w:r>
          </w:p>
          <w:p>
            <w:pPr>
              <w:pStyle w:val="Body"/>
              <w:bidi w:val="0"/>
              <w:spacing w:line="276" w:lineRule="auto"/>
              <w:ind w:left="0" w:right="0" w:firstLine="0"/>
              <w:jc w:val="left"/>
              <w:rPr>
                <w:rtl w:val="0"/>
              </w:rPr>
            </w:pPr>
            <w:r>
              <w:rPr>
                <w:rStyle w:val="None"/>
                <w:rFonts w:ascii="Aptos" w:cs="Aptos" w:hAnsi="Aptos" w:eastAsia="Aptos"/>
                <w:i w:val="1"/>
                <w:iCs w:val="1"/>
                <w:sz w:val="20"/>
                <w:szCs w:val="20"/>
                <w:shd w:val="nil" w:color="auto" w:fill="auto"/>
                <w:rtl w:val="0"/>
                <w:lang w:val="en-US"/>
              </w:rPr>
              <w:t>Number of students who actually participated in the lesson:</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95" w:hRule="atLeast"/>
        </w:trPr>
        <w:tc>
          <w:tcPr>
            <w:tcW w:type="dxa" w:w="152"/>
            <w:tcBorders>
              <w:top w:val="nil"/>
              <w:left w:val="single" w:color="000000" w:sz="4"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tc>
        <w:tc>
          <w:tcPr>
            <w:tcW w:type="dxa" w:w="4360"/>
            <w:gridSpan w:val="2"/>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spacing w:line="276" w:lineRule="auto"/>
            </w:pPr>
            <w:r>
              <w:rPr>
                <w:rStyle w:val="None"/>
                <w:shd w:val="nil" w:color="auto" w:fill="auto"/>
                <w:rtl w:val="0"/>
                <w:lang w:val="en-US"/>
              </w:rPr>
              <w:t>Type here</w:t>
            </w:r>
          </w:p>
        </w:tc>
        <w:tc>
          <w:tcPr>
            <w:tcW w:type="dxa" w:w="4846"/>
            <w:gridSpan w:val="5"/>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spacing w:line="276" w:lineRule="auto"/>
            </w:pPr>
            <w:r>
              <w:rPr>
                <w:rStyle w:val="None"/>
                <w:shd w:val="nil" w:color="auto" w:fill="auto"/>
                <w:rtl w:val="0"/>
                <w:lang w:val="en-US"/>
              </w:rPr>
              <w:t>Type here</w:t>
            </w:r>
          </w:p>
        </w:tc>
      </w:tr>
      <w:tr>
        <w:tblPrEx>
          <w:shd w:val="clear" w:color="auto" w:fill="ced7e7"/>
        </w:tblPrEx>
        <w:trPr>
          <w:trHeight w:val="604" w:hRule="atLeast"/>
        </w:trPr>
        <w:tc>
          <w:tcPr>
            <w:tcW w:type="dxa" w:w="9054"/>
            <w:gridSpan w:val="6"/>
            <w:tcBorders>
              <w:top w:val="single" w:color="ffffff" w:sz="48" w:space="0" w:shadow="0" w:frame="0"/>
              <w:left w:val="single" w:color="000000" w:sz="4" w:space="0" w:shadow="0" w:frame="0"/>
              <w:bottom w:val="nil"/>
              <w:right w:val="single" w:color="000000" w:sz="4" w:space="0" w:shadow="0" w:frame="0"/>
            </w:tcBorders>
            <w:shd w:val="clear" w:color="auto" w:fill="8c1515"/>
            <w:tcMar>
              <w:top w:type="dxa" w:w="80"/>
              <w:left w:type="dxa" w:w="80"/>
              <w:bottom w:type="dxa" w:w="80"/>
              <w:right w:type="dxa" w:w="80"/>
            </w:tcMar>
            <w:vAlign w:val="center"/>
          </w:tcPr>
          <w:p>
            <w:pPr>
              <w:pStyle w:val="Body"/>
            </w:pPr>
            <w:r>
              <w:rPr>
                <w:rStyle w:val="None"/>
                <w:rFonts w:ascii="Aptos" w:cs="Aptos" w:hAnsi="Aptos" w:eastAsia="Aptos"/>
                <w:b w:val="1"/>
                <w:bCs w:val="1"/>
                <w:outline w:val="0"/>
                <w:color w:val="ffffff"/>
                <w:sz w:val="20"/>
                <w:szCs w:val="20"/>
                <w:u w:color="ffffff"/>
                <w:shd w:val="nil" w:color="auto" w:fill="auto"/>
                <w:lang w:val="en-US"/>
                <w14:textFill>
                  <w14:solidFill>
                    <w14:srgbClr w14:val="FFFFFF"/>
                  </w14:solidFill>
                </w14:textFill>
              </w:rPr>
              <w:drawing xmlns:a="http://schemas.openxmlformats.org/drawingml/2006/main">
                <wp:inline distT="0" distB="0" distL="0" distR="0">
                  <wp:extent cx="5568125" cy="297557"/>
                  <wp:effectExtent l="0" t="0" r="0" b="0"/>
                  <wp:docPr id="1073741836" name="officeArt object" descr="LIFE-READINESS "/>
                  <wp:cNvGraphicFramePr/>
                  <a:graphic xmlns:a="http://schemas.openxmlformats.org/drawingml/2006/main">
                    <a:graphicData uri="http://schemas.openxmlformats.org/drawingml/2006/picture">
                      <pic:pic xmlns:pic="http://schemas.openxmlformats.org/drawingml/2006/picture">
                        <pic:nvPicPr>
                          <pic:cNvPr id="1073741836" name="LIFE-READINESS " descr="LIFE-READINESS "/>
                          <pic:cNvPicPr>
                            <a:picLocks noChangeAspect="1"/>
                          </pic:cNvPicPr>
                        </pic:nvPicPr>
                        <pic:blipFill>
                          <a:blip r:embed="rId11">
                            <a:extLst/>
                          </a:blip>
                          <a:stretch>
                            <a:fillRect/>
                          </a:stretch>
                        </pic:blipFill>
                        <pic:spPr>
                          <a:xfrm>
                            <a:off x="0" y="0"/>
                            <a:ext cx="5568125" cy="297557"/>
                          </a:xfrm>
                          <a:prstGeom prst="rect">
                            <a:avLst/>
                          </a:prstGeom>
                          <a:ln w="12700" cap="flat">
                            <a:noFill/>
                            <a:miter lim="400000"/>
                          </a:ln>
                          <a:effectLst/>
                        </pic:spPr>
                      </pic:pic>
                    </a:graphicData>
                  </a:graphic>
                </wp:inline>
              </w:drawing>
            </w:r>
          </w:p>
        </w:tc>
        <w:tc>
          <w:tcPr>
            <w:tcW w:type="dxa" w:w="152"/>
            <w:tcBorders>
              <w:top w:val="single" w:color="ffffff" w:sz="48"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52"/>
            <w:tcBorders>
              <w:top w:val="single" w:color="ffffff" w:sz="48"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60" w:hRule="atLeast"/>
        </w:trPr>
        <w:tc>
          <w:tcPr>
            <w:tcW w:type="dxa" w:w="4665"/>
            <w:gridSpan w:val="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Aptos" w:cs="Aptos" w:hAnsi="Aptos" w:eastAsia="Aptos"/>
                <w:b w:val="1"/>
                <w:bCs w:val="1"/>
                <w:sz w:val="20"/>
                <w:szCs w:val="20"/>
                <w:shd w:val="nil" w:color="auto" w:fill="auto"/>
                <w:rtl w:val="0"/>
                <w:lang w:val="en-US"/>
              </w:rPr>
              <w:t xml:space="preserve">Baseline ASCA Student Standards Data </w:t>
            </w:r>
          </w:p>
        </w:tc>
        <w:tc>
          <w:tcPr>
            <w:tcW w:type="dxa" w:w="4389"/>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Aptos" w:cs="Aptos" w:hAnsi="Aptos" w:eastAsia="Aptos"/>
                <w:b w:val="1"/>
                <w:bCs w:val="1"/>
                <w:sz w:val="20"/>
                <w:szCs w:val="20"/>
                <w:shd w:val="nil" w:color="auto" w:fill="auto"/>
                <w:rtl w:val="0"/>
                <w:lang w:val="en-US"/>
              </w:rPr>
              <w:t>Final ASCA Student Standards Data</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80" w:hRule="atLeast"/>
        </w:trPr>
        <w:tc>
          <w:tcPr>
            <w:tcW w:type="dxa" w:w="4665"/>
            <w:gridSpan w:val="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Aptos" w:cs="Aptos" w:hAnsi="Aptos" w:eastAsia="Aptos"/>
                <w:sz w:val="20"/>
                <w:szCs w:val="20"/>
                <w:shd w:val="nil" w:color="auto" w:fill="auto"/>
                <w:rtl w:val="0"/>
                <w:lang w:val="en-US"/>
              </w:rPr>
              <w:t>ASCA Student Standard Pre-Assessment Results</w:t>
            </w:r>
          </w:p>
        </w:tc>
        <w:tc>
          <w:tcPr>
            <w:tcW w:type="dxa" w:w="4541"/>
            <w:gridSpan w:val="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rFonts w:ascii="Aptos" w:cs="Aptos" w:hAnsi="Aptos" w:eastAsia="Aptos"/>
                <w:sz w:val="20"/>
                <w:szCs w:val="20"/>
                <w:shd w:val="nil" w:color="auto" w:fill="auto"/>
                <w:rtl w:val="0"/>
                <w:lang w:val="en-US"/>
              </w:rPr>
              <w:t>ASCA Student Standard Post-Assessment Results</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80" w:hRule="atLeast"/>
        </w:trPr>
        <w:tc>
          <w:tcPr>
            <w:tcW w:type="dxa" w:w="581"/>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4084"/>
            <w:gridSpan w:val="2"/>
            <w:tcBorders>
              <w:top w:val="nil"/>
              <w:left w:val="single" w:color="000000" w:sz="4" w:space="0" w:shadow="0" w:frame="0"/>
              <w:bottom w:val="nil"/>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46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4079"/>
            <w:gridSpan w:val="2"/>
            <w:tcBorders>
              <w:top w:val="nil"/>
              <w:left w:val="single" w:color="000000" w:sz="4" w:space="0" w:shadow="0" w:frame="0"/>
              <w:bottom w:val="nil"/>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80" w:hRule="atLeast"/>
        </w:trPr>
        <w:tc>
          <w:tcPr>
            <w:tcW w:type="dxa" w:w="581"/>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4084"/>
            <w:gridSpan w:val="2"/>
            <w:tcBorders>
              <w:top w:val="nil"/>
              <w:left w:val="single" w:color="000000" w:sz="4" w:space="0" w:shadow="0" w:frame="0"/>
              <w:bottom w:val="nil"/>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46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4079"/>
            <w:gridSpan w:val="2"/>
            <w:tcBorders>
              <w:top w:val="nil"/>
              <w:left w:val="single" w:color="000000" w:sz="4" w:space="0" w:shadow="0" w:frame="0"/>
              <w:bottom w:val="nil"/>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80" w:hRule="atLeast"/>
        </w:trPr>
        <w:tc>
          <w:tcPr>
            <w:tcW w:type="dxa" w:w="581"/>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4084"/>
            <w:gridSpan w:val="2"/>
            <w:tcBorders>
              <w:top w:val="nil"/>
              <w:left w:val="single" w:color="000000" w:sz="4" w:space="0" w:shadow="0" w:frame="0"/>
              <w:bottom w:val="nil"/>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46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4079"/>
            <w:gridSpan w:val="2"/>
            <w:tcBorders>
              <w:top w:val="nil"/>
              <w:left w:val="single" w:color="000000" w:sz="4" w:space="0" w:shadow="0" w:frame="0"/>
              <w:bottom w:val="nil"/>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40" w:hRule="atLeast"/>
        </w:trPr>
        <w:tc>
          <w:tcPr>
            <w:tcW w:type="dxa" w:w="581"/>
            <w:gridSpan w:val="2"/>
            <w:tcBorders>
              <w:top w:val="nil"/>
              <w:left w:val="single" w:color="000000" w:sz="4" w:space="0" w:shadow="0" w:frame="0"/>
              <w:bottom w:val="single" w:color="ffffff" w:sz="48"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084"/>
            <w:gridSpan w:val="2"/>
            <w:tcBorders>
              <w:top w:val="nil"/>
              <w:left w:val="single" w:color="000000" w:sz="4" w:space="0" w:shadow="0" w:frame="0"/>
              <w:bottom w:val="single" w:color="ffffff" w:sz="48" w:space="0" w:shadow="0" w:frame="0"/>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462"/>
            <w:tcBorders>
              <w:top w:val="nil"/>
              <w:left w:val="single" w:color="000000" w:sz="4" w:space="0" w:shadow="0" w:frame="0"/>
              <w:bottom w:val="single" w:color="ffffff" w:sz="48"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079"/>
            <w:gridSpan w:val="2"/>
            <w:tcBorders>
              <w:top w:val="nil"/>
              <w:left w:val="single" w:color="000000" w:sz="4" w:space="0" w:shadow="0" w:frame="0"/>
              <w:bottom w:val="single" w:color="ffffff" w:sz="48" w:space="0" w:shadow="0" w:frame="0"/>
              <w:right w:val="single" w:color="000000" w:sz="4" w:space="0" w:shadow="0" w:frame="0"/>
            </w:tcBorders>
            <w:shd w:val="clear" w:color="auto" w:fill="f2f2f2"/>
            <w:tcMar>
              <w:top w:type="dxa" w:w="80"/>
              <w:left w:type="dxa" w:w="80"/>
              <w:bottom w:type="dxa" w:w="80"/>
              <w:right w:type="dxa" w:w="80"/>
            </w:tcMar>
            <w:vAlign w:val="top"/>
          </w:tcPr>
          <w:p>
            <w:pPr>
              <w:pStyle w:val="Body"/>
              <w:pBdr>
                <w:top w:val="single" w:color="ffffff" w:sz="48" w:space="0" w:shadow="0" w:frame="0"/>
                <w:left w:val="single" w:color="ffffff" w:sz="48" w:space="0" w:shadow="0" w:frame="0"/>
                <w:bottom w:val="single" w:color="ffffff" w:sz="48" w:space="0" w:shadow="0" w:frame="0"/>
                <w:right w:val="single" w:color="ffffff" w:sz="48" w:space="0" w:shadow="0" w:frame="0"/>
              </w:pBdr>
            </w:pPr>
            <w:r>
              <w:rPr>
                <w:rStyle w:val="None"/>
                <w:shd w:val="nil" w:color="auto" w:fill="auto"/>
                <w:rtl w:val="0"/>
                <w:lang w:val="en-US"/>
              </w:rPr>
              <w:t>Type here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604" w:hRule="atLeast"/>
        </w:trPr>
        <w:tc>
          <w:tcPr>
            <w:tcW w:type="dxa" w:w="9207"/>
            <w:gridSpan w:val="7"/>
            <w:tcBorders>
              <w:top w:val="single" w:color="ffffff" w:sz="48" w:space="0" w:shadow="0" w:frame="0"/>
              <w:left w:val="single" w:color="ffffff" w:sz="48" w:space="0" w:shadow="0" w:frame="0"/>
              <w:bottom w:val="nil"/>
              <w:right w:val="single" w:color="000000" w:sz="4" w:space="0" w:shadow="0" w:frame="0"/>
            </w:tcBorders>
            <w:shd w:val="clear" w:color="auto" w:fill="8c1515"/>
            <w:tcMar>
              <w:top w:type="dxa" w:w="80"/>
              <w:left w:type="dxa" w:w="80"/>
              <w:bottom w:type="dxa" w:w="80"/>
              <w:right w:type="dxa" w:w="80"/>
            </w:tcMar>
            <w:vAlign w:val="top"/>
          </w:tcPr>
          <w:p>
            <w:pPr>
              <w:pStyle w:val="Body"/>
            </w:pPr>
            <w:r>
              <w:rPr>
                <w:rStyle w:val="None"/>
                <w:rFonts w:ascii="Aptos" w:cs="Aptos" w:hAnsi="Aptos" w:eastAsia="Aptos"/>
                <w:b w:val="1"/>
                <w:bCs w:val="1"/>
                <w:outline w:val="0"/>
                <w:color w:val="ffffff"/>
                <w:sz w:val="20"/>
                <w:szCs w:val="20"/>
                <w:u w:color="ffffff"/>
                <w:shd w:val="nil" w:color="auto" w:fill="auto"/>
                <w:lang w:val="en-US"/>
                <w14:textFill>
                  <w14:solidFill>
                    <w14:srgbClr w14:val="FFFFFF"/>
                  </w14:solidFill>
                </w14:textFill>
              </w:rPr>
              <w:drawing xmlns:a="http://schemas.openxmlformats.org/drawingml/2006/main">
                <wp:inline distT="0" distB="0" distL="0" distR="0">
                  <wp:extent cx="5628799" cy="300799"/>
                  <wp:effectExtent l="0" t="0" r="0" b="0"/>
                  <wp:docPr id="1073741837" name="officeArt object" descr="Contributing-Factors Data – What other data has been impacted through this plan?"/>
                  <wp:cNvGraphicFramePr/>
                  <a:graphic xmlns:a="http://schemas.openxmlformats.org/drawingml/2006/main">
                    <a:graphicData uri="http://schemas.openxmlformats.org/drawingml/2006/picture">
                      <pic:pic xmlns:pic="http://schemas.openxmlformats.org/drawingml/2006/picture">
                        <pic:nvPicPr>
                          <pic:cNvPr id="1073741837" name="Contributing-Factors Data – What other data has been impacted through this plan?" descr="Contributing-Factors Data – What other data has been impacted through this plan?"/>
                          <pic:cNvPicPr>
                            <a:picLocks noChangeAspect="1"/>
                          </pic:cNvPicPr>
                        </pic:nvPicPr>
                        <pic:blipFill>
                          <a:blip r:embed="rId12">
                            <a:extLst/>
                          </a:blip>
                          <a:stretch>
                            <a:fillRect/>
                          </a:stretch>
                        </pic:blipFill>
                        <pic:spPr>
                          <a:xfrm>
                            <a:off x="0" y="0"/>
                            <a:ext cx="5628799" cy="300799"/>
                          </a:xfrm>
                          <a:prstGeom prst="rect">
                            <a:avLst/>
                          </a:prstGeom>
                          <a:ln w="12700" cap="flat">
                            <a:noFill/>
                            <a:miter lim="400000"/>
                          </a:ln>
                          <a:effectLst/>
                        </pic:spPr>
                      </pic:pic>
                    </a:graphicData>
                  </a:graphic>
                </wp:inline>
              </w:drawing>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60" w:hRule="atLeast"/>
        </w:trPr>
        <w:tc>
          <w:tcPr>
            <w:tcW w:type="dxa" w:w="4665"/>
            <w:gridSpan w:val="4"/>
            <w:tcBorders>
              <w:top w:val="nil"/>
              <w:left w:val="single" w:color="ffffff" w:sz="48" w:space="0" w:shadow="0" w:frame="0"/>
              <w:bottom w:val="nil"/>
              <w:right w:val="single" w:color="ffffff" w:sz="48" w:space="0" w:shadow="0" w:frame="0"/>
            </w:tcBorders>
            <w:shd w:val="clear" w:color="auto" w:fill="auto"/>
            <w:tcMar>
              <w:top w:type="dxa" w:w="80"/>
              <w:left w:type="dxa" w:w="80"/>
              <w:bottom w:type="dxa" w:w="80"/>
              <w:right w:type="dxa" w:w="80"/>
            </w:tcMar>
            <w:vAlign w:val="top"/>
          </w:tcPr>
          <w:p>
            <w:pPr>
              <w:pStyle w:val="Body"/>
              <w:spacing w:before="12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Baseline Attendance Data</w:t>
            </w:r>
          </w:p>
          <w:p>
            <w:pPr>
              <w:pStyle w:val="Body"/>
              <w:bidi w:val="0"/>
              <w:ind w:left="0" w:right="0" w:firstLine="0"/>
              <w:jc w:val="left"/>
              <w:rPr>
                <w:rtl w:val="0"/>
              </w:rPr>
            </w:pPr>
            <w:r>
              <w:rPr>
                <w:rStyle w:val="None"/>
                <w:rFonts w:ascii="Aptos" w:cs="Aptos" w:hAnsi="Aptos" w:eastAsia="Aptos"/>
                <w:i w:val="1"/>
                <w:iCs w:val="1"/>
                <w:sz w:val="18"/>
                <w:szCs w:val="18"/>
                <w:shd w:val="nil" w:color="auto" w:fill="auto"/>
                <w:rtl w:val="0"/>
                <w:lang w:val="en-US"/>
              </w:rPr>
              <w:t>(when applicable)</w:t>
            </w:r>
          </w:p>
        </w:tc>
        <w:tc>
          <w:tcPr>
            <w:tcW w:type="dxa" w:w="4541"/>
            <w:gridSpan w:val="3"/>
            <w:tcBorders>
              <w:top w:val="nil"/>
              <w:left w:val="single" w:color="ffffff" w:sz="48"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w:spacing w:before="120"/>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Final Attendance Data</w:t>
            </w:r>
          </w:p>
          <w:p>
            <w:pPr>
              <w:pStyle w:val="Body"/>
              <w:bidi w:val="0"/>
              <w:ind w:left="0" w:right="0" w:firstLine="0"/>
              <w:jc w:val="left"/>
              <w:rPr>
                <w:rtl w:val="0"/>
              </w:rPr>
            </w:pPr>
            <w:r>
              <w:rPr>
                <w:rStyle w:val="None"/>
                <w:rFonts w:ascii="Aptos" w:cs="Aptos" w:hAnsi="Aptos" w:eastAsia="Aptos"/>
                <w:i w:val="1"/>
                <w:iCs w:val="1"/>
                <w:sz w:val="18"/>
                <w:szCs w:val="18"/>
                <w:shd w:val="nil" w:color="auto" w:fill="auto"/>
                <w:rtl w:val="0"/>
                <w:lang w:val="en-US"/>
              </w:rPr>
              <w:t>(when applicable)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65"/>
            <w:gridSpan w:val="4"/>
            <w:tcBorders>
              <w:top w:val="nil"/>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pPr>
            <w:r>
              <w:rPr>
                <w:rStyle w:val="None"/>
                <w:shd w:val="nil" w:color="auto" w:fill="auto"/>
                <w:rtl w:val="0"/>
                <w:lang w:val="en-US"/>
              </w:rPr>
              <w:t>Type here</w:t>
            </w:r>
            <w:r>
              <w:rPr>
                <w:rStyle w:val="None"/>
                <w:rFonts w:ascii="Aptos" w:cs="Aptos" w:hAnsi="Aptos" w:eastAsia="Aptos"/>
                <w:sz w:val="20"/>
                <w:szCs w:val="20"/>
                <w:shd w:val="nil" w:color="auto" w:fill="auto"/>
                <w:rtl w:val="0"/>
                <w:lang w:val="en-US"/>
              </w:rPr>
              <w:t xml:space="preserve"> </w:t>
            </w:r>
          </w:p>
        </w:tc>
        <w:tc>
          <w:tcPr>
            <w:tcW w:type="dxa" w:w="4541"/>
            <w:gridSpan w:val="3"/>
            <w:tcBorders>
              <w:top w:val="nil"/>
              <w:left w:val="single" w:color="ffffff" w:sz="48" w:space="0" w:shadow="0" w:frame="0"/>
              <w:bottom w:val="single" w:color="ffffff" w:sz="48" w:space="0" w:shadow="0" w:frame="0"/>
              <w:right w:val="single" w:color="000000" w:sz="4" w:space="0" w:shadow="0" w:frame="0"/>
            </w:tcBorders>
            <w:shd w:val="clear" w:color="auto" w:fill="f2f2f2"/>
            <w:tcMar>
              <w:top w:type="dxa" w:w="80"/>
              <w:left w:type="dxa" w:w="80"/>
              <w:bottom w:type="dxa" w:w="80"/>
              <w:right w:type="dxa" w:w="80"/>
            </w:tcMar>
            <w:vAlign w:val="top"/>
          </w:tcPr>
          <w:p>
            <w:pPr>
              <w:pStyle w:val="Body"/>
            </w:pPr>
            <w:r>
              <w:rPr>
                <w:rStyle w:val="None"/>
                <w:shd w:val="nil" w:color="auto" w:fill="auto"/>
                <w:rtl w:val="0"/>
                <w:lang w:val="en-US"/>
              </w:rPr>
              <w:t>Type here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80" w:hRule="atLeast"/>
        </w:trPr>
        <w:tc>
          <w:tcPr>
            <w:tcW w:type="dxa" w:w="466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auto"/>
            <w:tcMar>
              <w:top w:type="dxa" w:w="80"/>
              <w:left w:type="dxa" w:w="80"/>
              <w:bottom w:type="dxa" w:w="80"/>
              <w:right w:type="dxa" w:w="80"/>
            </w:tcMar>
            <w:vAlign w:val="top"/>
          </w:tcPr>
          <w:p>
            <w:pPr>
              <w:pStyle w:val="Body"/>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Baseline Discipline Data</w:t>
            </w:r>
          </w:p>
          <w:p>
            <w:pPr>
              <w:pStyle w:val="Body"/>
              <w:bidi w:val="0"/>
              <w:ind w:left="0" w:right="0" w:firstLine="0"/>
              <w:jc w:val="left"/>
              <w:rPr>
                <w:rtl w:val="0"/>
              </w:rPr>
            </w:pPr>
            <w:r>
              <w:rPr>
                <w:rStyle w:val="None"/>
                <w:rFonts w:ascii="Aptos" w:cs="Aptos" w:hAnsi="Aptos" w:eastAsia="Aptos"/>
                <w:i w:val="1"/>
                <w:iCs w:val="1"/>
                <w:sz w:val="18"/>
                <w:szCs w:val="18"/>
                <w:shd w:val="nil" w:color="auto" w:fill="auto"/>
                <w:rtl w:val="0"/>
                <w:lang w:val="en-US"/>
              </w:rPr>
              <w:t>(when applicable)</w:t>
            </w:r>
          </w:p>
        </w:tc>
        <w:tc>
          <w:tcPr>
            <w:tcW w:type="dxa" w:w="4541"/>
            <w:gridSpan w:val="3"/>
            <w:tcBorders>
              <w:top w:val="single" w:color="ffffff" w:sz="48" w:space="0" w:shadow="0" w:frame="0"/>
              <w:left w:val="single" w:color="ffffff" w:sz="48" w:space="0" w:shadow="0" w:frame="0"/>
              <w:bottom w:val="single" w:color="ffffff" w:sz="48"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ptos" w:cs="Aptos" w:hAnsi="Aptos" w:eastAsia="Aptos"/>
                <w:b w:val="1"/>
                <w:bCs w:val="1"/>
                <w:sz w:val="20"/>
                <w:szCs w:val="20"/>
                <w:shd w:val="nil" w:color="auto" w:fill="auto"/>
              </w:rPr>
            </w:pPr>
            <w:r>
              <w:rPr>
                <w:rStyle w:val="None"/>
                <w:rFonts w:ascii="Aptos" w:cs="Aptos" w:hAnsi="Aptos" w:eastAsia="Aptos"/>
                <w:b w:val="1"/>
                <w:bCs w:val="1"/>
                <w:sz w:val="20"/>
                <w:szCs w:val="20"/>
                <w:shd w:val="nil" w:color="auto" w:fill="auto"/>
                <w:rtl w:val="0"/>
                <w:lang w:val="en-US"/>
              </w:rPr>
              <w:t>Final Discipline Data</w:t>
            </w:r>
          </w:p>
          <w:p>
            <w:pPr>
              <w:pStyle w:val="Body"/>
              <w:bidi w:val="0"/>
              <w:ind w:left="0" w:right="0" w:firstLine="0"/>
              <w:jc w:val="left"/>
              <w:rPr>
                <w:rtl w:val="0"/>
              </w:rPr>
            </w:pPr>
            <w:r>
              <w:rPr>
                <w:rStyle w:val="None"/>
                <w:rFonts w:ascii="Aptos" w:cs="Aptos" w:hAnsi="Aptos" w:eastAsia="Aptos"/>
                <w:i w:val="1"/>
                <w:iCs w:val="1"/>
                <w:sz w:val="18"/>
                <w:szCs w:val="18"/>
                <w:shd w:val="nil" w:color="auto" w:fill="auto"/>
                <w:rtl w:val="0"/>
                <w:lang w:val="en-US"/>
              </w:rPr>
              <w:t>(when applicable)</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860" w:hRule="atLeast"/>
        </w:trPr>
        <w:tc>
          <w:tcPr>
            <w:tcW w:type="dxa" w:w="4665"/>
            <w:gridSpan w:val="4"/>
            <w:tcBorders>
              <w:top w:val="single" w:color="ffffff" w:sz="48" w:space="0" w:shadow="0" w:frame="0"/>
              <w:left w:val="single" w:color="ffffff" w:sz="48" w:space="0" w:shadow="0" w:frame="0"/>
              <w:bottom w:val="single" w:color="ffffff" w:sz="48" w:space="0" w:shadow="0" w:frame="0"/>
              <w:right w:val="single" w:color="ffffff" w:sz="48" w:space="0" w:shadow="0" w:frame="0"/>
            </w:tcBorders>
            <w:shd w:val="clear" w:color="auto" w:fill="f2f2f2"/>
            <w:tcMar>
              <w:top w:type="dxa" w:w="80"/>
              <w:left w:type="dxa" w:w="80"/>
              <w:bottom w:type="dxa" w:w="80"/>
              <w:right w:type="dxa" w:w="80"/>
            </w:tcMar>
            <w:vAlign w:val="top"/>
          </w:tcPr>
          <w:p>
            <w:pPr>
              <w:pStyle w:val="Body"/>
              <w:rPr>
                <w:rStyle w:val="None"/>
                <w:shd w:val="nil" w:color="auto" w:fill="auto"/>
              </w:rPr>
            </w:pPr>
            <w:r>
              <w:rPr>
                <w:rStyle w:val="None"/>
                <w:shd w:val="nil" w:color="auto" w:fill="auto"/>
                <w:rtl w:val="0"/>
                <w:lang w:val="en-US"/>
              </w:rPr>
              <w:t>Type here</w:t>
            </w:r>
          </w:p>
          <w:p>
            <w:pPr>
              <w:pStyle w:val="Body"/>
            </w:pPr>
            <w:r>
              <w:rPr>
                <w:rStyle w:val="None"/>
                <w:rFonts w:ascii="Aptos" w:cs="Aptos" w:hAnsi="Aptos" w:eastAsia="Aptos"/>
                <w:sz w:val="20"/>
                <w:szCs w:val="20"/>
                <w:shd w:val="nil" w:color="auto" w:fill="auto"/>
                <w:lang w:val="en-US"/>
              </w:rPr>
            </w:r>
          </w:p>
        </w:tc>
        <w:tc>
          <w:tcPr>
            <w:tcW w:type="dxa" w:w="4541"/>
            <w:gridSpan w:val="3"/>
            <w:tcBorders>
              <w:top w:val="single" w:color="ffffff" w:sz="48" w:space="0" w:shadow="0" w:frame="0"/>
              <w:left w:val="single" w:color="ffffff" w:sz="48" w:space="0" w:shadow="0" w:frame="0"/>
              <w:bottom w:val="single" w:color="ffffff" w:sz="48" w:space="0" w:shadow="0" w:frame="0"/>
              <w:right w:val="single" w:color="000000" w:sz="4" w:space="0" w:shadow="0" w:frame="0"/>
            </w:tcBorders>
            <w:shd w:val="clear" w:color="auto" w:fill="f2f2f2"/>
            <w:tcMar>
              <w:top w:type="dxa" w:w="80"/>
              <w:left w:type="dxa" w:w="80"/>
              <w:bottom w:type="dxa" w:w="80"/>
              <w:right w:type="dxa" w:w="80"/>
            </w:tcMar>
            <w:vAlign w:val="top"/>
          </w:tcPr>
          <w:p>
            <w:pPr>
              <w:pStyle w:val="Body"/>
            </w:pPr>
            <w:r>
              <w:rPr>
                <w:rStyle w:val="None"/>
                <w:shd w:val="nil" w:color="auto" w:fill="auto"/>
                <w:rtl w:val="0"/>
                <w:lang w:val="en-US"/>
              </w:rPr>
              <w:t>Type here</w:t>
            </w:r>
            <w:r>
              <w:rPr>
                <w:rStyle w:val="None"/>
                <w:rFonts w:ascii="Aptos" w:cs="Aptos" w:hAnsi="Aptos" w:eastAsia="Aptos"/>
                <w:sz w:val="20"/>
                <w:szCs w:val="20"/>
                <w:shd w:val="nil" w:color="auto" w:fill="auto"/>
                <w:rtl w:val="0"/>
                <w:lang w:val="en-US"/>
              </w:rPr>
              <w:t xml:space="preserve">   %</w:t>
            </w:r>
          </w:p>
        </w:tc>
        <w:tc>
          <w:tcPr>
            <w:tcW w:type="dxa" w:w="15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r>
    </w:tbl>
    <w:p>
      <w:pPr>
        <w:pStyle w:val="Body"/>
        <w:rPr>
          <w:rStyle w:val="None"/>
          <w:rFonts w:ascii="Aptos" w:cs="Aptos" w:hAnsi="Aptos" w:eastAsia="Aptos"/>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rFonts w:ascii="Aptos" w:cs="Aptos" w:hAnsi="Aptos" w:eastAsia="Aptos"/>
          <w:caps w:val="0"/>
          <w:smallCaps w:val="0"/>
          <w:strike w:val="0"/>
          <w:dstrike w:val="0"/>
          <w:outline w:val="0"/>
          <w:color w:val="000000"/>
          <w:sz w:val="6"/>
          <w:szCs w:val="6"/>
          <w:u w:val="none" w:color="000000"/>
          <w:shd w:val="nil" w:color="auto" w:fill="auto"/>
          <w:vertAlign w:val="baseline"/>
          <w14:textFill>
            <w14:solidFill>
              <w14:srgbClr w14:val="000000"/>
            </w14:solidFill>
          </w14:textFill>
        </w:rPr>
      </w:pPr>
    </w:p>
    <w:p>
      <w:pPr>
        <w:pStyle w:val="Body"/>
        <w:jc w:val="center"/>
      </w:pPr>
      <w:r>
        <w:rPr>
          <w:rStyle w:val="None"/>
          <w:rFonts w:ascii="Aptos" w:cs="Aptos" w:hAnsi="Aptos" w:eastAsia="Aptos"/>
          <w:b w:val="1"/>
          <w:bCs w:val="1"/>
          <w:caps w:val="0"/>
          <w:smallCaps w:val="0"/>
          <w:strike w:val="0"/>
          <w:dstrike w:val="0"/>
          <w:outline w:val="0"/>
          <w:color w:val="000000"/>
          <w:sz w:val="28"/>
          <w:szCs w:val="28"/>
          <w:u w:val="none" w:color="000000"/>
          <w:shd w:val="nil" w:color="auto" w:fill="auto"/>
          <w:vertAlign w:val="baseline"/>
          <w14:textFill>
            <w14:solidFill>
              <w14:srgbClr w14:val="000000"/>
            </w14:solidFill>
          </w14:textFill>
        </w:rPr>
      </w:r>
    </w:p>
    <w:sectPr>
      <w:headerReference w:type="default" r:id="rId13"/>
      <w:footerReference w:type="default" r:id="rId14"/>
      <w:pgSz w:w="12240" w:h="15840" w:orient="portrait"/>
      <w:pgMar w:top="1918" w:right="1440" w:bottom="1440"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Aptos">
    <w:charset w:val="00"/>
    <w:family w:val="roman"/>
    <w:pitch w:val="default"/>
  </w:font>
  <w:font w:name="Cambria">
    <w:charset w:val="00"/>
    <w:family w:val="roman"/>
    <w:pitch w:val="default"/>
  </w:font>
  <w:font w:name="Noto Sans Symbols">
    <w:charset w:val="00"/>
    <w:family w:val="roman"/>
    <w:pitch w:val="default"/>
  </w:font>
  <w:font w:name="MS Gothic">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pP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ASCA National Model</w:t>
    </w: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 xml:space="preserve">® </w:t>
    </w:r>
    <w:r>
      <w:rPr>
        <w:rFonts w:ascii="Aptos" w:cs="Aptos" w:hAnsi="Aptos" w:eastAsia="Aptos"/>
        <w:caps w:val="0"/>
        <w:smallCaps w:val="0"/>
        <w:strike w:val="0"/>
        <w:dstrike w:val="0"/>
        <w:outline w:val="0"/>
        <w:color w:val="000000"/>
        <w:sz w:val="16"/>
        <w:szCs w:val="16"/>
        <w:u w:val="none" w:color="000000"/>
        <w:shd w:val="nil" w:color="auto" w:fill="auto"/>
        <w:vertAlign w:val="baseline"/>
        <w:rtl w:val="0"/>
        <w:lang w:val="de-DE"/>
        <w14:textFill>
          <w14:solidFill>
            <w14:srgbClr w14:val="000000"/>
          </w14:solidFill>
        </w14:textFill>
      </w:rPr>
      <w:t xml:space="preserve">Fifth Edition </w:t>
      <w:tab/>
      <w:tab/>
      <w:t>8/25 v2</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6120"/>
        <w:tab w:val="right" w:pos="9340"/>
      </w:tabs>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2511747</wp:posOffset>
              </wp:positionH>
              <wp:positionV relativeFrom="page">
                <wp:posOffset>259398</wp:posOffset>
              </wp:positionV>
              <wp:extent cx="4565641" cy="590488"/>
              <wp:effectExtent l="0" t="0" r="0" b="0"/>
              <wp:wrapNone/>
              <wp:docPr id="1073741826" name="officeArt object" descr="Lesson Plan and Data Report"/>
              <wp:cNvGraphicFramePr/>
              <a:graphic xmlns:a="http://schemas.openxmlformats.org/drawingml/2006/main">
                <a:graphicData uri="http://schemas.microsoft.com/office/word/2010/wordprocessingShape">
                  <wps:wsp>
                    <wps:cNvSpPr txBox="1"/>
                    <wps:spPr>
                      <a:xfrm>
                        <a:off x="0" y="0"/>
                        <a:ext cx="4565641" cy="590488"/>
                      </a:xfrm>
                      <a:prstGeom prst="rect">
                        <a:avLst/>
                      </a:prstGeom>
                      <a:noFill/>
                      <a:ln w="12700" cap="flat">
                        <a:noFill/>
                        <a:miter lim="400000"/>
                      </a:ln>
                      <a:effectLst/>
                    </wps:spPr>
                    <wps:txbx>
                      <w:txbxContent>
                        <w:p>
                          <w:pPr>
                            <w:pStyle w:val="Body"/>
                          </w:pPr>
                          <w:r>
                            <w:rPr>
                              <w:rFonts w:ascii="Aptos" w:cs="Aptos" w:hAnsi="Aptos" w:eastAsia="Aptos"/>
                              <w:b w:val="1"/>
                              <w:bCs w:val="1"/>
                              <w:caps w:val="0"/>
                              <w:smallCaps w:val="0"/>
                              <w:strike w:val="0"/>
                              <w:dstrike w:val="0"/>
                              <w:outline w:val="0"/>
                              <w:color w:val="ffffff"/>
                              <w:sz w:val="36"/>
                              <w:szCs w:val="36"/>
                              <w:u w:color="ffffff"/>
                              <w:vertAlign w:val="baseline"/>
                              <w:rtl w:val="0"/>
                              <w:lang w:val="en-US"/>
                              <w14:textFill>
                                <w14:solidFill>
                                  <w14:srgbClr w14:val="FFFFFF"/>
                                </w14:solidFill>
                              </w14:textFill>
                            </w:rPr>
                            <w:t>Lesson Plan and Data Report</w:t>
                          </w:r>
                        </w:p>
                      </w:txbxContent>
                    </wps:txbx>
                    <wps:bodyPr wrap="square" lIns="45699" tIns="45699" rIns="45699" bIns="45699" numCol="1" anchor="ctr">
                      <a:noAutofit/>
                    </wps:bodyPr>
                  </wps:wsp>
                </a:graphicData>
              </a:graphic>
            </wp:anchor>
          </w:drawing>
        </mc:Choice>
        <mc:Fallback>
          <w:pict>
            <v:shape id="_x0000_s1026" type="#_x0000_t202" style="visibility:visible;position:absolute;margin-left:197.8pt;margin-top:20.4pt;width:359.5pt;height:46.5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rFonts w:ascii="Aptos" w:cs="Aptos" w:hAnsi="Aptos" w:eastAsia="Aptos"/>
                        <w:b w:val="1"/>
                        <w:bCs w:val="1"/>
                        <w:caps w:val="0"/>
                        <w:smallCaps w:val="0"/>
                        <w:strike w:val="0"/>
                        <w:dstrike w:val="0"/>
                        <w:outline w:val="0"/>
                        <w:color w:val="ffffff"/>
                        <w:sz w:val="36"/>
                        <w:szCs w:val="36"/>
                        <w:u w:color="ffffff"/>
                        <w:vertAlign w:val="baseline"/>
                        <w:rtl w:val="0"/>
                        <w:lang w:val="en-US"/>
                        <w14:textFill>
                          <w14:solidFill>
                            <w14:srgbClr w14:val="FFFFFF"/>
                          </w14:solidFill>
                        </w14:textFill>
                      </w:rPr>
                      <w:t>Lesson Plan and Data Report</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3857624</wp:posOffset>
              </wp:positionH>
              <wp:positionV relativeFrom="page">
                <wp:posOffset>9368474</wp:posOffset>
              </wp:positionV>
              <wp:extent cx="51551" cy="130175"/>
              <wp:effectExtent l="0" t="0" r="0" b="0"/>
              <wp:wrapNone/>
              <wp:docPr id="1073741827" name="officeArt object" descr="7"/>
              <wp:cNvGraphicFramePr/>
              <a:graphic xmlns:a="http://schemas.openxmlformats.org/drawingml/2006/main">
                <a:graphicData uri="http://schemas.microsoft.com/office/word/2010/wordprocessingShape">
                  <wps:wsp>
                    <wps:cNvSpPr txBox="1"/>
                    <wps:spPr>
                      <a:xfrm>
                        <a:off x="0" y="0"/>
                        <a:ext cx="51551" cy="130175"/>
                      </a:xfrm>
                      <a:prstGeom prst="rect">
                        <a:avLst/>
                      </a:prstGeom>
                      <a:noFill/>
                      <a:ln w="12700" cap="flat">
                        <a:noFill/>
                        <a:miter lim="400000"/>
                      </a:ln>
                      <a:effectLst/>
                    </wps:spPr>
                    <wps:txbx>
                      <w:txbxContent>
                        <w:p>
                          <w:pPr>
                            <w:pStyle w:val="Body"/>
                          </w:pPr>
                          <w:r>
                            <w:rPr>
                              <w:rFonts w:ascii="Aptos" w:cs="Aptos" w:hAnsi="Aptos" w:eastAsia="Aptos"/>
                              <w:caps w:val="0"/>
                              <w:smallCaps w:val="0"/>
                              <w:strike w:val="0"/>
                              <w:dstrike w:val="0"/>
                              <w:outline w:val="0"/>
                              <w:color w:val="000000"/>
                              <w:sz w:val="16"/>
                              <w:szCs w:val="16"/>
                              <w:u w:color="000000"/>
                              <w:vertAlign w:val="baseline"/>
                              <w:rtl w:val="0"/>
                              <w14:textFill>
                                <w14:solidFill>
                                  <w14:srgbClr w14:val="000000"/>
                                </w14:solidFill>
                              </w14:textFill>
                            </w:rPr>
                            <w:t>7</w:t>
                          </w:r>
                        </w:p>
                      </w:txbxContent>
                    </wps:txbx>
                    <wps:bodyPr wrap="square" lIns="0" tIns="0" rIns="0" bIns="0" numCol="1" anchor="t">
                      <a:noAutofit/>
                    </wps:bodyPr>
                  </wps:wsp>
                </a:graphicData>
              </a:graphic>
            </wp:anchor>
          </w:drawing>
        </mc:Choice>
        <mc:Fallback>
          <w:pict>
            <v:shape id="_x0000_s1027" type="#_x0000_t202" style="visibility:visible;position:absolute;margin-left:303.8pt;margin-top:737.7pt;width:4.1pt;height:10.2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rFonts w:ascii="Aptos" w:cs="Aptos" w:hAnsi="Aptos" w:eastAsia="Aptos"/>
                        <w:caps w:val="0"/>
                        <w:smallCaps w:val="0"/>
                        <w:strike w:val="0"/>
                        <w:dstrike w:val="0"/>
                        <w:outline w:val="0"/>
                        <w:color w:val="000000"/>
                        <w:sz w:val="16"/>
                        <w:szCs w:val="16"/>
                        <w:u w:color="000000"/>
                        <w:vertAlign w:val="baseline"/>
                        <w:rtl w:val="0"/>
                        <w14:textFill>
                          <w14:solidFill>
                            <w14:srgbClr w14:val="000000"/>
                          </w14:solidFill>
                        </w14:textFill>
                      </w:rPr>
                      <w:t>7</w:t>
                    </w:r>
                  </w:p>
                </w:txbxContent>
              </v:textbox>
              <w10:wrap type="none" side="bothSides" anchorx="page" anchory="page"/>
            </v:shape>
          </w:pict>
        </mc:Fallback>
      </mc:AlternateContent>
    </w:r>
    <w:r>
      <w:rPr>
        <w:caps w:val="0"/>
        <w:smallCaps w:val="0"/>
        <w:strike w:val="0"/>
        <w:dstrike w:val="0"/>
        <w:outline w:val="0"/>
        <w:color w:val="000000"/>
        <w:u w:val="none" w:color="000000"/>
        <w:shd w:val="nil" w:color="auto" w:fill="auto"/>
        <w:vertAlign w:val="baseline"/>
        <w14:textFill>
          <w14:solidFill>
            <w14:srgbClr w14:val="000000"/>
          </w14:solidFill>
        </w14:textFill>
      </w:rPr>
      <w:drawing xmlns:a="http://schemas.openxmlformats.org/drawingml/2006/main">
        <wp:inline distT="0" distB="0" distL="0" distR="0">
          <wp:extent cx="5943473" cy="786876"/>
          <wp:effectExtent l="0" t="0" r="0" b="0"/>
          <wp:docPr id="1073741825" name="officeArt object" descr="Lesson Plan and Data Report"/>
          <wp:cNvGraphicFramePr/>
          <a:graphic xmlns:a="http://schemas.openxmlformats.org/drawingml/2006/main">
            <a:graphicData uri="http://schemas.openxmlformats.org/drawingml/2006/picture">
              <pic:pic xmlns:pic="http://schemas.openxmlformats.org/drawingml/2006/picture">
                <pic:nvPicPr>
                  <pic:cNvPr id="1073741825" name="Lesson Plan and Data Report" descr="Lesson Plan and Data Report"/>
                  <pic:cNvPicPr>
                    <a:picLocks noChangeAspect="1"/>
                  </pic:cNvPicPr>
                </pic:nvPicPr>
                <pic:blipFill>
                  <a:blip r:embed="rId1">
                    <a:extLst/>
                  </a:blip>
                  <a:stretch>
                    <a:fillRect/>
                  </a:stretch>
                </pic:blipFill>
                <pic:spPr>
                  <a:xfrm>
                    <a:off x="0" y="0"/>
                    <a:ext cx="5943473" cy="786876"/>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208"/>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20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41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5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7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9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1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3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58"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78" w:hanging="30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decimal"/>
      <w:suff w:val="tab"/>
      <w:lvlText w:val="%1."/>
      <w:lvlJc w:val="left"/>
      <w:pPr>
        <w:ind w:left="39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183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55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27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399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47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43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15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6">
    <w:multiLevelType w:val="hybridMultilevel"/>
    <w:lvl w:ilvl="0">
      <w:start w:val="1"/>
      <w:numFmt w:val="decimal"/>
      <w:suff w:val="tab"/>
      <w:lvlText w:val="%1."/>
      <w:lvlJc w:val="left"/>
      <w:pPr>
        <w:ind w:left="39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183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55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27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399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47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43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15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7">
    <w:multiLevelType w:val="hybridMultilevel"/>
    <w:lvl w:ilvl="0">
      <w:start w:val="1"/>
      <w:numFmt w:val="decimal"/>
      <w:suff w:val="tab"/>
      <w:lvlText w:val="%1."/>
      <w:lvlJc w:val="left"/>
      <w:pPr>
        <w:ind w:left="39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183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55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27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399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47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43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15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8">
    <w:multiLevelType w:val="hybridMultilevel"/>
    <w:lvl w:ilvl="0">
      <w:start w:val="1"/>
      <w:numFmt w:val="decimal"/>
      <w:suff w:val="tab"/>
      <w:lvlText w:val="%1."/>
      <w:lvlJc w:val="left"/>
      <w:pPr>
        <w:ind w:left="39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183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55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27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399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47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43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15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9">
    <w:multiLevelType w:val="hybridMultilevel"/>
    <w:lvl w:ilvl="0">
      <w:start w:val="1"/>
      <w:numFmt w:val="decimal"/>
      <w:suff w:val="tab"/>
      <w:lvlText w:val="%1."/>
      <w:lvlJc w:val="left"/>
      <w:pPr>
        <w:ind w:left="39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1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183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55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27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399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471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436" w:hanging="39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150" w:hanging="333"/>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num w:numId="1">
    <w:abstractNumId w:val="0"/>
  </w:num>
  <w:num w:numId="2">
    <w:abstractNumId w:val="0"/>
    <w:lvlOverride w:ilvl="0">
      <w:lvl w:ilvl="0">
        <w:start w:val="1"/>
        <w:numFmt w:val="bullet"/>
        <w:suff w:val="tab"/>
        <w:lvlText w:val="●"/>
        <w:lvlJc w:val="left"/>
        <w:pPr>
          <w:ind w:left="406" w:hanging="25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o"/>
        <w:lvlJc w:val="left"/>
        <w:pPr>
          <w:ind w:left="1126" w:hanging="25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1846" w:hanging="25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2566" w:hanging="25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o"/>
        <w:lvlJc w:val="left"/>
        <w:pPr>
          <w:ind w:left="3286" w:hanging="25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006" w:hanging="25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4726" w:hanging="25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o"/>
        <w:lvlJc w:val="left"/>
        <w:pPr>
          <w:ind w:left="5446" w:hanging="25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166" w:hanging="25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3">
    <w:abstractNumId w:val="1"/>
  </w:num>
  <w:num w:numId="4">
    <w:abstractNumId w:val="2"/>
  </w:num>
  <w:num w:numId="5">
    <w:abstractNumId w:val="2"/>
    <w:lvlOverride w:ilvl="0">
      <w:startOverride w:val="2"/>
    </w:lvlOverride>
  </w:num>
  <w:num w:numId="6">
    <w:abstractNumId w:val="3"/>
  </w:num>
  <w:num w:numId="7">
    <w:abstractNumId w:val="3"/>
    <w:lvlOverride w:ilvl="0">
      <w:startOverride w:val="3"/>
    </w:lvlOverride>
  </w:num>
  <w:num w:numId="8">
    <w:abstractNumId w:val="4"/>
  </w:num>
  <w:num w:numId="9">
    <w:abstractNumId w:val="4"/>
    <w:lvlOverride w:ilvl="0">
      <w:startOverride w:val="4"/>
    </w:lvlOverride>
  </w:num>
  <w:num w:numId="10">
    <w:abstractNumId w:val="5"/>
  </w:num>
  <w:num w:numId="11">
    <w:abstractNumId w:val="6"/>
  </w:num>
  <w:num w:numId="12">
    <w:abstractNumId w:val="7"/>
  </w:num>
  <w:num w:numId="13">
    <w:abstractNumId w:val="7"/>
    <w:lvlOverride w:ilvl="0">
      <w:startOverride w:val="2"/>
    </w:lvlOverride>
  </w:num>
  <w:num w:numId="14">
    <w:abstractNumId w:val="8"/>
  </w:num>
  <w:num w:numId="15">
    <w:abstractNumId w:val="8"/>
    <w:lvlOverride w:ilvl="0">
      <w:startOverride w:val="3"/>
    </w:lvlOverride>
  </w:num>
  <w:num w:numId="16">
    <w:abstractNumId w:val="9"/>
  </w:num>
  <w:num w:numId="17">
    <w:abstractNumId w:val="9"/>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ptos" w:cs="Aptos" w:hAnsi="Aptos" w:eastAsia="Aptos"/>
      <w:b w:val="1"/>
      <w:bCs w:val="1"/>
      <w:outline w:val="0"/>
      <w:color w:val="0000ff"/>
      <w:sz w:val="18"/>
      <w:szCs w:val="18"/>
      <w:u w:val="single" w:color="0000ff"/>
      <w:shd w:val="nil" w:color="auto" w:fill="auto"/>
      <w:lang w:val="en-US"/>
      <w14:textFill>
        <w14:solidFill>
          <w14:srgbClr w14:val="0000FF"/>
        </w14:solidFill>
      </w14:textFill>
    </w:rPr>
  </w:style>
  <w:style w:type="character" w:styleId="Hyperlink.1">
    <w:name w:val="Hyperlink.1"/>
    <w:basedOn w:val="None"/>
    <w:next w:val="Hyperlink.1"/>
    <w:rPr>
      <w:rFonts w:ascii="Aptos" w:cs="Aptos" w:hAnsi="Aptos" w:eastAsia="Aptos"/>
      <w:b w:val="1"/>
      <w:bCs w:val="1"/>
      <w:outline w:val="0"/>
      <w:color w:val="0000ff"/>
      <w:sz w:val="20"/>
      <w:szCs w:val="20"/>
      <w:u w:val="single" w:color="0000ff"/>
      <w:shd w:val="nil" w:color="auto" w:fill="auto"/>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