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59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Adult Education Transition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Adult Education Transition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Start with the destination, not only the immediate class.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adult education transition.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the destination, not only the immediate class.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Match the learner to the correct Adult Education route.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eligibility, capacity, assessment, schedule, and support.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Connect the learner to the next owner before completion.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long-term education or employment goal.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Assess the current starting point and barriers.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Select the Adult Education route that builds the needed skill or credential.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provider, intake, assessment, schedule, and capacity.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Create the next-step connection to training, apprenticeship, employment, or college.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Set a follow-up date and continuity route.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Apprenticeship.gov: Official Resource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59 Adult Education Transition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joblink.delaware.gov/" TargetMode="External"/><Relationship Id="rId10" Type="http://schemas.openxmlformats.org/officeDocument/2006/relationships/hyperlink" Target="https://education.delaware.gov/families/college-career-life/adult-education/multilingual-learners/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apprenticeship.gov/career-seeker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families/college-career-life/adult-education/high-school-diploma-groves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ly51u8ppH5Pi6SMa2fKoLuer2Q==">CgMxLjA4AHIhMTY1c0xmNFBLa2lkM3NmX0tPcDM5Z1J2clpCejB6Q3dl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