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50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Reengagement &amp; Recovery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Reengagement &amp; Recovery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Reengagement starts with the student's current status and goal, then connects the student to the school, adult-education, credit-recovery, training, or workforce office that owns the next step.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reengagement &amp; recovery.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may have different routes depending on age, credits, enrollment status, and local program rules.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Delaware adult education includes diploma, GED, basic education, ESL, and family literacy routes.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Credit recovery and alternative secondary options should be confirmed with the student's school or district.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age, current enrollment status, credits earned, and immediate goal.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last school or district for an official transcript and local options.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re-enrollment, credit recovery, James Groves diploma, GED, and workforce routes.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transportation, schedule, technology, and support barriers.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Enroll in the chosen route and set a two-week check-back.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50 Reengagement &amp; Recovery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adult-education/adult-basic-education-abe-ged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adult-education/high-school-diploma-grov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hJwENV5kmOVnTodzkTj44BQ/2Q==">CgMxLjA4AHIhMXNjQlNRLXJWRVRrdGp6dVZ4c0FOVnJTNXF4ZTVzaVIz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