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Decision-Making Resources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strong postsecondary decision compares the student's goal, access, affordability, support, logistics, and likely next steps while making tradeoffs visible.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postsecondary decision-making resources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Keep the student's goals and agency at the center of the comparison.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define and weight criteria before choosing an option.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comparable source dates, geographies, and cost categories.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Surface tradeoffs without steering every student toward the same pathway.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Document unresolved questions, owners, and next actions.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No single score, ranking, assessment, or website should make the decision for the student.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same criteria should be applied consistently to college, training, apprenticeship, service, and employment options.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Important claims should be verified with the institution, employer, provider, agency, or other responsible owner.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one score, ranking, or tool as the decision.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admission, affordability, transfer, or outcomes.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47 Postsecondary Decision-Making Resources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fuQuO9f/bhJYd1DrhelGHDVAgA==">CgMxLjA4AHIhMWkzX0JXOUN3MElTcUVfc3RrbUExMjAtR0xlRWQteHM1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