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47  |  SUPPORT SERVICE</w:t>
      </w:r>
    </w:p>
    <w:p w:rsidR="00000000" w:rsidDel="00000000" w:rsidP="00000000" w:rsidRDefault="00000000" w:rsidRPr="00000000" w14:paraId="00000003">
      <w:pPr>
        <w:pStyle w:val="Title"/>
        <w:rPr/>
      </w:pPr>
      <w:r w:rsidDel="00000000" w:rsidR="00000000" w:rsidRPr="00000000">
        <w:rPr>
          <w:rtl w:val="0"/>
        </w:rPr>
        <w:t xml:space="preserve">Postsecondary Decision-Making Resources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Postsecondary Decision-Making Resources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Postsecondary Decision-Making Resources is designed to help students move from general awareness to one verified next step. A strong postsecondary decision compares the student's goal, access, affordability, support, logistics, and likely next steps while making tradeoffs visible.</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National Center for Education Statistics: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47 Postsecondary Decision-Making Resources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identify-your-colleges/" TargetMode="External"/><Relationship Id="rId12" Type="http://schemas.openxmlformats.org/officeDocument/2006/relationships/footer" Target="footer1.xml"/><Relationship Id="rId9" Type="http://schemas.openxmlformats.org/officeDocument/2006/relationships/hyperlink" Target="https://nces.ed.gov/collegenavigato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scorecard.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59ieOptPjFLWbtzRENLd3fjNrg==">CgMxLjA4AHIhMUk2dFdMdVY4VkQzY0Q4V1p0NU8xMkJfRnRHLVBPbGJt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