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45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Opportunity Youth Supports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Young people who are disconnected from school or work can reconnect through education, WIOA youth services, training, employment, and supportive services; the first step is a confidential eligibility conversation.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opportunity youth supports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Use non-stigmatizing language and start with the young person's goal.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Provide a warm handoff to WIOA youth or adult-education services.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Clarify eligibility and funding are determined by the program.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Coordinate education, employment, and support referrals.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Maintain follow-up until the connection is confirmed.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WIOA youth services use different age and eligibility rules for in-school and out-of-school youth.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Services vary by eligibility, funding, provider capacity, and the participant's individual plan.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 coordinated plan may include diploma or GED completion, work experience, training, transportation, and other supports.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funding, a training slot, stipend, or job.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require unnecessary personal disclosure.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45 Opportunity Youth Supports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education.delaware.gov/families/college-career-life/adult-education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labor.delaware.gov/wdb/jobseeker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joblink.delaware.gov/progra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0Z4InRTH9/ZUdWCo21tRdEhFXA==">CgMxLjA4AHIhMXltT1Q4TGJaSDVmWW1wam5oU25VN2FSTmlBVGdaUWRh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