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41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Gap Year Opportunities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 gap year should be a planned bridge with a purpose, budget, safety plan, and next-step date-not an indefinite pause.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gap year opportunities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gap year opportunities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gap year opportunities.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Name the goal the gap year must accomplish.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college deferral and financial-aid rules in writing before making changes.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Compare structured programs, work, service, training, and lower-cost options.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Build a budget, safety plan, learning goal, and evidence of progress.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Set monthly check-ins and a firm application or enrollment date.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a deferral, aid preservation, credit, safety, program quality, or admission after the gap period.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college, aid, scholarship, insurance, loan, and program terms before changing enrollment plans.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AmeriCorps: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41 Gap Year Opportunities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college-scholarship-financial-aid/choose-your-path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americorps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G/Dkojjbk1Da+N5uagW58BJQOQ==">CgMxLjA4AHIhMXppYlRvSEEyc0NwLWVQOVhyQm5IZV85aTVkZHpNdEo4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