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Gap Year Opportunities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gap year should be a planned bridge with a purpose, budget, safety plan, and next-step date-not an indefinite pause.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gap year opportunities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Distinguish a planned gap year from disengagement.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deferral, aid, scholarship, visa, insurance, and loan implications.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Evaluate program legitimacy, supervision, cost, and safety.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Preserve the student's next application or enrollment route.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Schedule follow-up before graduation.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Gap-year plans may include service, work, training, travel, caregiving, or structured exploration.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College admission, deferral, aid, scholarship, insurance, and loan consequences must be checked before changing enrollment.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strong plan includes goals, supervision, cost, safety, and a documented return or transition date.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 deferral, aid preservation, credit, safety, program quality, or admission after the gap period.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college, aid, scholarship, insurance, loan, and program terms before changing enrollment plans.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41 Gap Year Opportunities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college-scholarship-financial-aid/choose-your-pat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PP6x7k4M7dgaVdakzER41fKiw==">CgMxLjA4AHIhMVZndmRMcHdIcEl0MzN5NjVuTzBxeDlfejNFX1dDaG15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