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Gap Year Opportunities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Gap Year Opportunities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gap year should be a planned bridge with a purpose, budget, safety plan, and next-step date-not an indefinite pause.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gap year opportunities.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Gap-year plans may include service, work, training, travel, caregiving, or structured exploration.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College admission, deferral, aid, scholarship, insurance, and loan consequences must be checked before changing enrollment.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strong plan includes goals, supervision, cost, safety, and a documented return or transition date.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goal the gap year must accomplish.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college deferral and financial-aid rules in writing before making changes.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structured programs, work, service, training, and lower-cost options.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budget, safety plan, learning goal, and evidence of progress.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Set monthly check-ins and a firm application or enrollment date.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41 Gap Year Opportunities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college-scholarship-financial-aid/choose-your-pat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americorp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d7vudOEuIqDddqUYZU671JdhSw==">CgMxLjA4AHIhMXo5cngzZUtjM3RHUVVDMkRHREk4QkF1b1ZQdlFpYXRz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