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36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Financial Aid Offer Comparison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Financial Aid Offer Comparison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Compare financial-aid offers by separating full cost, gift aid, earned aid, loans, and the remaining amount the student and family must cover.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financial aid offer comparison.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Billed charges and estimated indirect costs are both part of the student's financial plan.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Grants and scholarships differ from work-study earnings and loans that must be repaid.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Renewal rules, enrollment requirements, deadlines, and unmet need can change the practical value of an offer.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List tuition, fees, housing, food, books, transportation, and other expected costs for the same period.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Separate grants and scholarships from work-study and every loan offered.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Calculate the remaining amount after gift aid and realistic family resources.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renewal, enrollment, GPA, residency, and acceptance requirements.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each financial-aid office to explain unclear items or changed circumstances.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36 Financial Aid Offer Comparison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tudentaid.gov/understand-aid/types" TargetMode="External"/><Relationship Id="rId12" Type="http://schemas.openxmlformats.org/officeDocument/2006/relationships/footer" Target="footer1.xml"/><Relationship Id="rId9" Type="http://schemas.openxmlformats.org/officeDocument/2006/relationships/hyperlink" Target="https://studentaid.gov/complete-aid-process/comparing-aid-offer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scorecard.ed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j/RM7AgF30AxO39/r8RxL0XRDw==">CgMxLjA4AHIhMUJJQlVQWFJoeEVIZmhiTFRiRkVFREJyVzhhRzllVmdK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