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30  |  DIRECT EMPLOYMENT</w:t>
      </w:r>
    </w:p>
    <w:p w:rsidR="00000000" w:rsidDel="00000000" w:rsidP="00000000" w:rsidRDefault="00000000" w:rsidRPr="00000000" w14:paraId="00000003">
      <w:pPr>
        <w:pStyle w:val="Title"/>
        <w:rPr/>
      </w:pPr>
      <w:r w:rsidDel="00000000" w:rsidR="00000000" w:rsidRPr="00000000">
        <w:rPr>
          <w:rtl w:val="0"/>
        </w:rPr>
        <w:t xml:space="preserve">Workforce Development System</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Workforce Development System</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Workforce Development System is designed to help students move from general awareness to one verified next step. Delaware's workforce system includes JobLink, American Job Centers, workforce programs, apprenticeship, training, and partner services.</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30 Workforce Development System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labor.delaware.gov/divisions/employment-training/" TargetMode="External"/><Relationship Id="rId12" Type="http://schemas.openxmlformats.org/officeDocument/2006/relationships/footer" Target="footer1.xml"/><Relationship Id="rId9" Type="http://schemas.openxmlformats.org/officeDocument/2006/relationships/hyperlink" Target="https://joblink.delaware.gov/contac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about_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sgvKkTnCn2qhJPlnAx/zaUizVw==">CgMxLjA4AHIhMUgzWjQ5OS1wX1J3YW1HNnVJQzNnbUh2bThHUWk2eUYw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