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30  |  DIRECT EMPLOYMENT</w:t>
      </w:r>
    </w:p>
    <w:p w:rsidR="00000000" w:rsidDel="00000000" w:rsidP="00000000" w:rsidRDefault="00000000" w:rsidRPr="00000000" w14:paraId="00000003">
      <w:pPr>
        <w:pStyle w:val="Title"/>
        <w:rPr/>
      </w:pPr>
      <w:r w:rsidDel="00000000" w:rsidR="00000000" w:rsidRPr="00000000">
        <w:rPr>
          <w:rtl w:val="0"/>
        </w:rPr>
        <w:t xml:space="preserve">Workforce Development System</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Workforce Development System</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Delaware's workforce system includes JobLink, American Job Centers, workforce programs, apprenticeship, training, and partner services.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workforce development system,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Clarify the person's employment or training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Identify barriers, urgency, and information already known.</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Choose the most appropriate verified entry point.</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30 Workforce Development System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labor.delaware.gov/wdb/jobseekers/" TargetMode="External"/><Relationship Id="rId10" Type="http://schemas.openxmlformats.org/officeDocument/2006/relationships/hyperlink" Target="https://labor.delaware.gov/divisions/employment-trainin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blink.delaware.gov/contac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about_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AHwsi4yVYJCEfYH2UjGti8e1xg==">CgMxLjA4AHIhMWE2ODY2YWJ2OW56R3Z4UkppNGxYV0lGeHZwUmFoT3VG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