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23  |  DIRECT EMPLOYMENT</w:t>
      </w:r>
    </w:p>
    <w:p w:rsidR="00000000" w:rsidDel="00000000" w:rsidP="00000000" w:rsidRDefault="00000000" w:rsidRPr="00000000" w14:paraId="00000003">
      <w:pPr>
        <w:pStyle w:val="Title"/>
        <w:rPr/>
      </w:pPr>
      <w:r w:rsidDel="00000000" w:rsidR="00000000" w:rsidRPr="00000000">
        <w:rPr>
          <w:rtl w:val="0"/>
        </w:rPr>
        <w:t xml:space="preserve">Career &amp; Technical Education (Secondary + Postsecondary)</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Career &amp; Technical Education (Secondary + Postsecondary)</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CTE programs of study connect academic, technical, employability, leadership, and workplace learning.</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career &amp; technical education (secondary + postsecondary),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Explore career fields and identify a pathway aligned with the student's interests.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Review the pathway course sequence and entry or continuation requirements.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Identify technical, academic, and employability skills the pathway develops.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Delawarepathways: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 Department of Education: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23 Career &amp; Technical Education (Secondary + Postsecondary)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education.delaware.gov/educators/academic-support/career_and_technical_education/credentials-of-value/" TargetMode="External"/><Relationship Id="rId10" Type="http://schemas.openxmlformats.org/officeDocument/2006/relationships/hyperlink" Target="https://education.delaware.gov/educators/academic-support/career_and_technical_education/articulation-agreement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ducation.delaware.gov/educators/academic-support/career_and_technical_educ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elawarepathway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bB9R1VwKxL349Jco8laEsJNRAQ==">CgMxLjA4AHIhMVU4cGRWQktYSkVxdldsSmRBVWVRQ3JhM3JES2pqdnVk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