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20  |  COLLEGE</w:t>
      </w:r>
    </w:p>
    <w:p w:rsidR="00000000" w:rsidDel="00000000" w:rsidP="00000000" w:rsidRDefault="00000000" w:rsidRPr="00000000" w14:paraId="00000003">
      <w:pPr>
        <w:pStyle w:val="Title"/>
        <w:rPr/>
      </w:pPr>
      <w:r w:rsidDel="00000000" w:rsidR="00000000" w:rsidRPr="00000000">
        <w:rPr>
          <w:rtl w:val="0"/>
        </w:rPr>
        <w:t xml:space="preserve">Two- and Four-Year College Pathways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Two- and Four-Year College Pathways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Two- and Four-Year College Pathways is designed to help students move from general awareness to one verified next step. Verify the exact program and admission route.</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Collegescorecard.Ed: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National Center for Education Statistics: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20 Two- and Four-Year College Pathways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identify-your-colleges/" TargetMode="External"/><Relationship Id="rId12" Type="http://schemas.openxmlformats.org/officeDocument/2006/relationships/footer" Target="footer1.xml"/><Relationship Id="rId9" Type="http://schemas.openxmlformats.org/officeDocument/2006/relationships/hyperlink" Target="https://nces.ed.gov/collegenavigato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ollegescorecard.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fSg4Jt4fJFZgfSWP8GGeoQ0l1Q==">CgMxLjA4AHIhMVp0OW9hMWd2bHM4clpuLVlOZkswRlZsQXFOZjA4N2Mw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