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20  |  COLLEGE</w:t>
      </w:r>
    </w:p>
    <w:p w:rsidR="00000000" w:rsidDel="00000000" w:rsidP="00000000" w:rsidRDefault="00000000" w:rsidRPr="00000000" w14:paraId="00000003">
      <w:pPr>
        <w:pStyle w:val="Title"/>
        <w:rPr/>
      </w:pPr>
      <w:r w:rsidDel="00000000" w:rsidR="00000000" w:rsidRPr="00000000">
        <w:rPr>
          <w:rtl w:val="0"/>
        </w:rPr>
        <w:t xml:space="preserve">Two- and Four-Year College Pathways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Two- and Four-Year College Pathways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Verify the exact program and admission route.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two- and four-year college pathways,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career or education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Identify programs that lead to the goal.</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Verify institution and program admission.</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20 Two- and Four-Year College Pathways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elawarestudentsuccess.org/types-of-colleges/" TargetMode="External"/><Relationship Id="rId10" Type="http://schemas.openxmlformats.org/officeDocument/2006/relationships/hyperlink" Target="https://www.delawarestudentsuccess.org/identify-your-colleg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ces.ed.gov/collegenavigato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scorecard.e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A9WhTJBoYuDm4yyELl+mtjLFXQ==">CgMxLjA4AHIhMUJGUnNOVWN4MGV4ZURVdnJ2TGZIcmxERmZFRnJyREpz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