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Transfer Pathways and Articulation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Accepted credit is not always applied credit; the receiving institution and program decide how credits 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transfer pathways and articulation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transfer pathways and articulation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transfer pathways and articulation.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destination degree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current credits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Find the official agreement or policy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program requirements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Meet with both advisors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Save evidence and next steps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every credit will transfer, apply to the major, create junior standing, or shorten completion time.</w:t>
      </w:r>
    </w:p>
    <w:p w:rsidR="00000000" w:rsidDel="00000000" w:rsidP="00000000" w:rsidRDefault="00000000" w:rsidRPr="00000000" w14:paraId="0000002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 to a selective institution or program based on an articulation agreement.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Wilmington.Desu.Edu: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Wilmu.Smartcatalogiq.Com: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19 Transfer Pathways and Articulation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del.edu/academics/registrar/students/transfer-credit/" TargetMode="External"/><Relationship Id="rId10" Type="http://schemas.openxmlformats.org/officeDocument/2006/relationships/hyperlink" Target="https://www.dtcc.edu/academics/transfer-options/connected-degre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ilmu.smartcatalogiq.com/en/current/undergraduate-catalog/academic-information/transfer-credit-polic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ilmington.desu.edu/admissions/other-admissions-types/dtcc-connected-degree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tZVkzvGD9RKfYSBYdPBn0LwLpQ==">CgMxLjA4AHIhMUJtSTZaMGt2cEVSOW9GelkwM0RZQU9Yak4yWUhqX183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