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Transfer Pathways and Articulation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Transfer Pathways and Articulation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Accepted credit is not always applied credit; the receiving institution and program decide how credits count.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transfer pathways and articulation.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Transfer admission and transfer-credit evaluation are separate decisions.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Accepted credit may count as an elective without satisfying the destination degree or major requirement.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Official articulation and connected-degree agreements apply only under their stated institution, program, course, grade, and date conditions.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destination degree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current credits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Find the official agreement or policy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program requirements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Meet with both advisors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Save evidence and next steps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Wilmington.Desu.Edu: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Wilmu.Smartcatalogiq.Com: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19 Transfer Pathways and Articulation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del.edu/academics/registrar/students/transfer-credit/" TargetMode="External"/><Relationship Id="rId10" Type="http://schemas.openxmlformats.org/officeDocument/2006/relationships/hyperlink" Target="https://www.dtcc.edu/academics/transfer-options/connected-degrees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udel.edu/apply/undergraduate-admissions/apply-to-ud/transfer-admission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ilmu.smartcatalogiq.com/en/current/undergraduate-catalog/academic-information/transfer-credit-policy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ilmington.desu.edu/admissions/other-admissions-types/dtcc-connected-degree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AvKbYPajSzabv0Lnzhf9CdVNQ==">CgMxLjA4AHIhMTdNREhPY2U4SjMtWno3VU1UWHRUTm1SZkduUzZNSGM1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