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19  |  COLLEGE</w:t>
      </w:r>
    </w:p>
    <w:p w:rsidR="00000000" w:rsidDel="00000000" w:rsidP="00000000" w:rsidRDefault="00000000" w:rsidRPr="00000000" w14:paraId="00000003">
      <w:pPr>
        <w:pStyle w:val="Title"/>
        <w:rPr/>
      </w:pPr>
      <w:r w:rsidDel="00000000" w:rsidR="00000000" w:rsidRPr="00000000">
        <w:rPr>
          <w:rtl w:val="0"/>
        </w:rPr>
        <w:t xml:space="preserve">Transfer Pathways and Articulation</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Transfer Pathways and Articulation</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Accepted credit is not always applied credit; the receiving institution and program decide how credits count.</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transfer pathways and articulation,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Name the destination degree</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Compare current credits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Find the official agreement or policy</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Wilmington.Desu.Edu: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Wilmu.Smartcatalogiq.Com: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Dtcc.Edu: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4. </w:t>
      </w:r>
      <w:hyperlink r:id="rId11">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Udel.Edu: Official Resource</w:t>
        </w:r>
      </w:hyperlink>
      <w:r w:rsidDel="00000000" w:rsidR="00000000" w:rsidRPr="00000000">
        <w:rPr>
          <w:rtl w:val="0"/>
        </w:rPr>
      </w:r>
    </w:p>
    <w:sectPr>
      <w:headerReference r:id="rId12" w:type="default"/>
      <w:footerReference r:id="rId13"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19 Transfer Pathways and Articulation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s://www.udel.edu/academics/registrar/students/transfer-credit/" TargetMode="External"/><Relationship Id="rId10" Type="http://schemas.openxmlformats.org/officeDocument/2006/relationships/hyperlink" Target="https://www.dtcc.edu/academics/transfer-options/connected-degrees/"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ilmu.smartcatalogiq.com/en/current/undergraduate-catalog/academic-information/transfer-credit-poli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ilmington.desu.edu/admissions/other-admissions-types/dtcc-connected-degree-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GuOYgh+5HxPP4egDzk92ob3aXw==">CgMxLjA4AHIhMWlhaVlkUjhqX1pHMGhHVjJPTXVaQ3gxMlBoWDc5T29k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