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13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Honors Colleges and Living-Learning Communities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ff6720" w:space="8" w:sz="22" w:val="single"/>
        </w:pBdr>
        <w:shd w:fill="fff0e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Honors colleges and living-learning communities can add challenge, mentoring, and community, but they also have separate expectations, deadlines, and costs to verify.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honors colleges and living-learning communities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the student name the benefit they want.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Separate college admission, honors admission, and housing selection.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deadlines and ongoing requirements.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Include cost and belonging in the comparison.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Avoid treating prestige as a substitute for fit.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Admission to the university may not automatically include admission to an honors program.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Living-learning communities connect residence, peers, and programming around a shared academic or personal interest.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Benefits and obligations vary, including housing, course, GPA, research, and participation expectations.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honors admission, housing, scholarship, priority registration, or a particular experience.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separate application, cost, housing, and continuing-participation requirements with the institution.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Sites.Udel.Edu: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Udel.Edu: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Desu.Edu: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13 Honors Colleges and Living-Learning Communities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su.edu/academics/honors-program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udel.edu/students/reslife/campus-living/theme-housing-and-living-learning-communiti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ites.udel.edu/hono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X+5PB2k645lg96ukgjxqw1hOsQ==">CgMxLjA4AHIhMU9odDRsQ1RoY2VQZ2NyQ0d5WllKVDBQR3pEX2g4QjJi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