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13  |  COLLEGE</w:t>
      </w:r>
    </w:p>
    <w:p w:rsidR="00000000" w:rsidDel="00000000" w:rsidP="00000000" w:rsidRDefault="00000000" w:rsidRPr="00000000" w14:paraId="00000003">
      <w:pPr>
        <w:pStyle w:val="Title"/>
        <w:rPr/>
      </w:pPr>
      <w:r w:rsidDel="00000000" w:rsidR="00000000" w:rsidRPr="00000000">
        <w:rPr>
          <w:rtl w:val="0"/>
        </w:rPr>
        <w:t xml:space="preserve">Honors Colleges and Living-Learning Communities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Honors Colleges and Living-Learning Communities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Honors colleges and living-learning communities can add challenge, mentoring, and community, but they also have separate expectations, deadlines, and costs to verify.</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honors colleges and living-learning communities,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Identify programs connected to your academic and community goals.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Review the official application and housing process.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Compare required courses, participation, GPA, and research expectations.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Sites.Udel.Edu: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Udel.Edu: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Desu.Edu: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13 Honors Colleges and Living-Learning Communities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su.edu/academics/honors-program" TargetMode="External"/><Relationship Id="rId12" Type="http://schemas.openxmlformats.org/officeDocument/2006/relationships/footer" Target="footer1.xml"/><Relationship Id="rId9" Type="http://schemas.openxmlformats.org/officeDocument/2006/relationships/hyperlink" Target="https://www.udel.edu/students/reslife/campus-living/theme-housing-and-living-learning-communiti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ites.udel.edu/hon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0bniLq1NZJEQB24JqZQZOZIw7A==">CgMxLjA4AHIhMWcwamVPb2lza1hvNUxOY1ctU0h5N0ZsTzQxZjY2QmNQ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