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12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Delaware-Specific College Navigation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Delaware and regional institutions differ in programs, admission routes, cost, housing, transportation, and support.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Delaware-specific college navigation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the student's academic, career, financial, and support priorities.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focused list of approved institutions with the needed program.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admission, program entry, cost, state aid, and regional-agreement rules at the source.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transportation, housing, support access, and transfer routes.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decision, unanswered question, information owner, and follow-up date.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Delaware and regional institutions differ in programs, admission routes, cost, housing, transportation, and support.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State scholarships, tuition supports, and regional agreements have separate eligibility and application rules.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verify both institution admission and any separate program-entry requirements.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present one Delaware institution as the best choice for every student.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admission, program entry, state aid, regional tuition status, transfer credit, or affordability.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12 Delaware-Specific College Navigation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elawarestudentsuccess.org/seed-and-inspire/" TargetMode="External"/><Relationship Id="rId10" Type="http://schemas.openxmlformats.org/officeDocument/2006/relationships/hyperlink" Target="https://www.delawarestudentsuccess.org/identify-your-college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families/college-career-life/college-scholarship-financial-aid/choose-your-path/approved-colleges-and-institution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college-scholarship-financial-aid/choose-your-path/academic-common-mark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0yGtWUKw2G7af6ixhQ6Jjuydaw==">CgMxLjA4AHIhMXJ6cGZPZENOSkhXZmx4OTdCNmc0WTlFcDB4Qjg5dXBJ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