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Community College Enrollment Models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ff6720" w:space="8" w:sz="22" w:val="single"/>
        </w:pBdr>
        <w:shd w:fill="fff0e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Community college can be full-time or part-time, career-focused or transfer-focused, and in-person or online; the right model is the one that supports the student's program plan and completion.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community college enrollment models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Lead with the student's outcome, not the institution label.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full-time, part-time, online, evening, and summer tradeoffs.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Require a program or transfer plan before course selection.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financial-aid and transfer implications with the college.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students to advising and support services early.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Certificate, diploma, associate, and transfer routes have different requirements and outcomes.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Part-time enrollment can improve flexibility but may extend time and affect aid or benefits.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need a program map, cost plan, and transfer or employment goal before selecting courses.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describe two-year college as automatically cheaper, easier, or transferable.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part-time status preserves the same aid or timeline.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11 Community College Enrollment Models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student-resources/advis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programs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XEU1hMulUNIQdWmgU8Col9OsFA==">CgMxLjA4AHIhMWxNelIyeXkwZWdsRVY1TGttNmhSYlFJYW01eEROTVo5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