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u w:val="none"/>
          <w:rtl w:val="0"/>
          <w:lang w:val="en-US"/>
        </w:rPr>
        <w:t>Launch Into Your Future Week</w:t>
      </w:r>
    </w:p>
    <w:p>
      <w:pPr>
        <w:pStyle w:val="Subtitle"/>
        <w:jc w:val="center"/>
      </w:pPr>
      <w:r>
        <w:rPr>
          <w:rFonts w:ascii="Open Sans" w:cs="Open Sans" w:hAnsi="Open Sans" w:eastAsia="Open Sans"/>
          <w:b w:val="1"/>
          <w:bCs w:val="1"/>
          <w:rtl w:val="0"/>
          <w:lang w:val="en-US"/>
        </w:rPr>
        <w:t>Facilitator's Guide</w:t>
      </w:r>
      <w:r>
        <w:rPr>
          <w:rFonts w:ascii="Open Sans" w:cs="Open Sans" w:hAnsi="Open Sans" w:eastAsia="Open Sans"/>
          <w:b w:val="1"/>
          <w:bCs w:val="1"/>
        </w:rPr>
        <w:br w:type="textWrapping"/>
      </w:r>
      <w:r>
        <w:rPr>
          <w:rtl w:val="0"/>
          <w:lang w:val="en-US"/>
        </w:rPr>
        <w:t>College Essay: Finding Your Story</w:t>
      </w:r>
    </w:p>
    <w:p>
      <w:pPr>
        <w:pStyle w:val="Heading"/>
      </w:pPr>
      <w:r>
        <w:rPr>
          <w:u w:val="none"/>
          <w:rtl w:val="0"/>
          <w:lang w:val="en-US"/>
        </w:rPr>
        <w:t>Lesson Overview</w:t>
      </w:r>
    </w:p>
    <w:p>
      <w:pPr>
        <w:pStyle w:val="Body"/>
      </w:pPr>
      <w:r>
        <w:rPr>
          <w:rtl w:val="0"/>
          <w:lang w:val="en-US"/>
        </w:rPr>
        <w:t>Grade Levels: 11</w:t>
      </w:r>
      <w:r>
        <w:rPr>
          <w:rtl w:val="0"/>
          <w:lang w:val="en-US"/>
        </w:rPr>
        <w:t>–</w:t>
      </w:r>
      <w:r>
        <w:rPr>
          <w:rtl w:val="0"/>
        </w:rPr>
        <w:t>12</w:t>
      </w:r>
      <w:r>
        <w:br w:type="textWrapping"/>
      </w:r>
      <w:r>
        <w:rPr>
          <w:rtl w:val="0"/>
          <w:lang w:val="en-US"/>
        </w:rPr>
        <w:t>Estimated Time: 90 minutes</w:t>
      </w:r>
      <w:r>
        <w:br w:type="textWrapping"/>
        <w:br w:type="textWrapping"/>
      </w:r>
      <w:r>
        <w:rPr>
          <w:rtl w:val="0"/>
          <w:lang w:val="en-US"/>
        </w:rPr>
        <w:t>Purpose: Students discover meaningful college essay topics by analyzing authentic essays, thinking like admissions officers, and reflecting on experiences that reveal who they are beyond grades and activities. Students leave with several possible topics and a plan for drafting.</w:t>
      </w:r>
    </w:p>
    <w:p>
      <w:pPr>
        <w:pStyle w:val="Heading"/>
      </w:pPr>
      <w:r>
        <w:rPr>
          <w:u w:val="none"/>
          <w:rtl w:val="0"/>
          <w:lang w:val="en-US"/>
        </w:rPr>
        <w:t>Learning Objectives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Understand the purpose of the college essay.</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Analyze authentic essays from an admissions perspective.</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Recognize the difference between a surface topic and deeper meaning.</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Generate multiple possible essay topics.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Reflect on what they want colleges to learn about them.</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Leave with an action plan for drafting.</w:t>
      </w:r>
    </w:p>
    <w:p>
      <w:pPr>
        <w:pStyle w:val="Heading"/>
      </w:pPr>
      <w:r>
        <w:rPr>
          <w:u w:val="none"/>
          <w:rtl w:val="0"/>
          <w:lang w:val="en-US"/>
        </w:rPr>
        <w:t>Materials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Slide deck</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Student workbook</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Sample college essays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Pens/pencils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Timer</w:t>
      </w:r>
    </w:p>
    <w:p>
      <w:pPr>
        <w:pStyle w:val="DSS Callout"/>
      </w:pPr>
      <w:r>
        <w:rPr>
          <w:rtl w:val="0"/>
          <w:lang w:val="en-US"/>
        </w:rPr>
        <w:t>Before You Begin</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Print workbooks and sample essays.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Arrange students into pairs or groups of 3</w:t>
      </w:r>
      <w:r>
        <w:rPr>
          <w:caps w:val="0"/>
          <w:smallCaps w:val="0"/>
          <w:strike w:val="0"/>
          <w:dstrike w:val="0"/>
          <w:u w:val="none"/>
          <w:shd w:val="nil" w:color="auto" w:fill="auto"/>
          <w:vertAlign w:val="baseline"/>
          <w:rtl w:val="0"/>
          <w:lang w:val="en-US"/>
        </w:rPr>
        <w:t>–</w:t>
      </w:r>
      <w:r>
        <w:rPr>
          <w:caps w:val="0"/>
          <w:smallCaps w:val="0"/>
          <w:strike w:val="0"/>
          <w:dstrike w:val="0"/>
          <w:u w:val="none"/>
          <w:shd w:val="nil" w:color="auto" w:fill="auto"/>
          <w:vertAlign w:val="baseline"/>
          <w:rtl w:val="0"/>
          <w:lang w:val="en-US"/>
        </w:rPr>
        <w:t>5.</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Remind students this is a discovery workshop, not a drafting workshop.</w:t>
      </w:r>
    </w:p>
    <w:p>
      <w:pPr>
        <w:pStyle w:val="Heading"/>
        <w:spacing w:before="0" w:after="0"/>
      </w:pPr>
    </w:p>
    <w:p>
      <w:pPr>
        <w:pStyle w:val="Heading"/>
      </w:pPr>
      <w:r>
        <w:rPr>
          <w:u w:val="none"/>
          <w:rtl w:val="0"/>
          <w:lang w:val="de-DE"/>
        </w:rPr>
        <w:t>90-Minute Timeline</w:t>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160"/>
        <w:gridCol w:w="2160"/>
        <w:gridCol w:w="2160"/>
        <w:gridCol w:w="2160"/>
      </w:tblGrid>
      <w:tr>
        <w:tblPrEx>
          <w:shd w:val="clear" w:color="auto" w:fill="ced7e7"/>
        </w:tblPrEx>
        <w:trPr>
          <w:trHeight w:val="235"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Time</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Slides/Section</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Facilitator Actions</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Key Message</w:t>
            </w:r>
          </w:p>
        </w:tc>
      </w:tr>
      <w:tr>
        <w:tblPrEx>
          <w:shd w:val="clear" w:color="auto" w:fill="ced7e7"/>
        </w:tblPrEx>
        <w:trPr>
          <w:trHeight w:val="773"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0</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5</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Welcome</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Introduce workshop and logistics.</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Finding your story, not writing a perfect essay.</w:t>
            </w:r>
          </w:p>
        </w:tc>
      </w:tr>
      <w:tr>
        <w:tblPrEx>
          <w:shd w:val="clear" w:color="auto" w:fill="ced7e7"/>
        </w:tblPrEx>
        <w:trPr>
          <w:trHeight w:val="773"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5</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15</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Purpose &amp; Structure</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Discuss purpose and structure of the essay.</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The essay introduces the person behind the application.</w:t>
            </w:r>
          </w:p>
        </w:tc>
      </w:tr>
      <w:tr>
        <w:tblPrEx>
          <w:shd w:val="clear" w:color="auto" w:fill="ced7e7"/>
        </w:tblPrEx>
        <w:trPr>
          <w:trHeight w:val="773"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15</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20</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Whole-Class Sample</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Read sample and discuss reflection questions.</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Focus on what the essay reveals.</w:t>
            </w:r>
          </w:p>
        </w:tc>
      </w:tr>
      <w:tr>
        <w:tblPrEx>
          <w:shd w:val="clear" w:color="auto" w:fill="ced7e7"/>
        </w:tblPrEx>
        <w:trPr>
          <w:trHeight w:val="773"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20</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35</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Admissions Committee Activity</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Groups analyze essays and complete Workbook Section 1.</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Think like an admissions officer.</w:t>
            </w:r>
          </w:p>
        </w:tc>
      </w:tr>
      <w:tr>
        <w:tblPrEx>
          <w:shd w:val="clear" w:color="auto" w:fill="ced7e7"/>
        </w:tblPrEx>
        <w:trPr>
          <w:trHeight w:val="773"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35</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45</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Group Reflection</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Debrief and introduce Surface Topic vs. Real Topic.</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Meaning matters more than topic.</w:t>
            </w:r>
          </w:p>
        </w:tc>
      </w:tr>
      <w:tr>
        <w:tblPrEx>
          <w:shd w:val="clear" w:color="auto" w:fill="ced7e7"/>
        </w:tblPrEx>
        <w:trPr>
          <w:trHeight w:val="1032"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45</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55</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Think Small</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Discuss small moments and complete Workbook Section 2.</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Big essays come from small moments.</w:t>
            </w:r>
          </w:p>
        </w:tc>
      </w:tr>
      <w:tr>
        <w:tblPrEx>
          <w:shd w:val="clear" w:color="auto" w:fill="ced7e7"/>
        </w:tblPrEx>
        <w:trPr>
          <w:trHeight w:val="514"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55</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65</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Common App Prompts</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Circle prompts and unpack them.</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Start with a story, then match a prompt.</w:t>
            </w:r>
          </w:p>
        </w:tc>
      </w:tr>
      <w:tr>
        <w:tblPrEx>
          <w:shd w:val="clear" w:color="auto" w:fill="ced7e7"/>
        </w:tblPrEx>
        <w:trPr>
          <w:trHeight w:val="514"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65</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80</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Strategy &amp; Reflection</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Complete Workbook Sections 5</w:t>
            </w:r>
            <w:r>
              <w:rPr>
                <w:shd w:val="nil" w:color="auto" w:fill="auto"/>
                <w:rtl w:val="0"/>
                <w:lang w:val="en-US"/>
              </w:rPr>
              <w:t>–</w:t>
            </w:r>
            <w:r>
              <w:rPr>
                <w:shd w:val="nil" w:color="auto" w:fill="auto"/>
                <w:rtl w:val="0"/>
                <w:lang w:val="en-US"/>
              </w:rPr>
              <w:t>6.</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Show colleges who you are.</w:t>
            </w:r>
          </w:p>
        </w:tc>
      </w:tr>
      <w:tr>
        <w:tblPrEx>
          <w:shd w:val="clear" w:color="auto" w:fill="ced7e7"/>
        </w:tblPrEx>
        <w:trPr>
          <w:trHeight w:val="773"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80</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88</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Narrow It Down</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Choose top topics and reflect.</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Choose the story that reveals the most about you.</w:t>
            </w:r>
          </w:p>
        </w:tc>
      </w:tr>
      <w:tr>
        <w:tblPrEx>
          <w:shd w:val="clear" w:color="auto" w:fill="ced7e7"/>
        </w:tblPrEx>
        <w:trPr>
          <w:trHeight w:val="514" w:hRule="atLeast"/>
        </w:trPr>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88</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w:t>
            </w: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90</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Action Plan</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Complete action plan and close.</w:t>
            </w:r>
          </w:p>
        </w:tc>
        <w:tc>
          <w:tcPr>
            <w:tcW w:type="dxa" w:w="2160"/>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Authenticity over perfection.</w:t>
            </w:r>
          </w:p>
        </w:tc>
      </w:tr>
    </w:tbl>
    <w:p>
      <w:pPr>
        <w:pStyle w:val="Heading"/>
        <w:widowControl w:val="0"/>
        <w:pBdr>
          <w:top w:val="nil"/>
          <w:left w:val="nil"/>
          <w:bottom w:val="nil"/>
          <w:right w:val="nil"/>
        </w:pBdr>
      </w:pPr>
    </w:p>
    <w:p>
      <w:pPr>
        <w:pStyle w:val="Heading"/>
      </w:pPr>
      <w:r>
        <w:rPr>
          <w:u w:val="none"/>
          <w:rtl w:val="0"/>
          <w:lang w:val="it-IT"/>
        </w:rPr>
        <w:t>Facilitator Tips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Keep discussions focused on what each essay reveals about the student rather than the writing itself.</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Encourage students to think like admissions officers.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When students struggle to find a topic, remind them that ordinary moments often make extraordinary essays.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Reinforce throughout the workshop that meaning matters more than topic.</w:t>
      </w:r>
    </w:p>
    <w:p>
      <w:pPr>
        <w:pStyle w:val="Heading"/>
      </w:pPr>
      <w:r>
        <w:rPr>
          <w:u w:val="none"/>
          <w:rtl w:val="0"/>
          <w:lang w:val="fr-FR"/>
        </w:rPr>
        <w:t>Lesson Adaptations</w:t>
      </w:r>
    </w:p>
    <w:p>
      <w:pPr>
        <w:pStyle w:val="Heading 2"/>
      </w:pPr>
      <w:r>
        <w:rPr>
          <w:u w:val="none"/>
          <w:rtl w:val="0"/>
          <w:lang w:val="de-DE"/>
        </w:rPr>
        <w:t>60-Minute Version</w:t>
      </w:r>
    </w:p>
    <w:p>
      <w:pPr>
        <w:pStyle w:val="Body"/>
      </w:pPr>
      <w:r>
        <w:rPr>
          <w:rtl w:val="0"/>
          <w:lang w:val="en-US"/>
        </w:rPr>
        <w:t>Use one sample essay, shorten group discussion, limit the Small Moments brainstorm to five ideas, and shorten workbook reflections.</w:t>
      </w:r>
    </w:p>
    <w:p>
      <w:pPr>
        <w:pStyle w:val="Heading 2"/>
      </w:pPr>
      <w:r>
        <w:rPr>
          <w:u w:val="none"/>
          <w:rtl w:val="0"/>
          <w:lang w:val="de-DE"/>
        </w:rPr>
        <w:t>45-Minute Version</w:t>
      </w:r>
    </w:p>
    <w:p>
      <w:pPr>
        <w:pStyle w:val="Body"/>
      </w:pPr>
      <w:r>
        <w:rPr>
          <w:rtl w:val="0"/>
          <w:lang w:val="en-US"/>
        </w:rPr>
        <w:t>Focus on the purpose of the essay, one sample essay, Think Small, Small Moments, Common App prompts, and the Action Plan. Assign remaining workbook activities as independent work.</w:t>
      </w:r>
    </w:p>
    <w:p>
      <w:pPr>
        <w:pStyle w:val="Heading"/>
      </w:pPr>
      <w:r>
        <w:rPr>
          <w:u w:val="none"/>
          <w:rtl w:val="0"/>
          <w:lang w:val="en-US"/>
        </w:rPr>
        <w:t>Closing Reminder</w:t>
      </w:r>
    </w:p>
    <w:p>
      <w:pPr>
        <w:pStyle w:val="Body"/>
      </w:pPr>
      <w:r>
        <w:rPr>
          <w:rtl w:val="0"/>
          <w:lang w:val="en-US"/>
        </w:rPr>
        <w:t>This workshop is about discovering a story worth telling</w:t>
      </w:r>
      <w:r>
        <w:rPr>
          <w:rtl w:val="0"/>
          <w:lang w:val="en-US"/>
        </w:rPr>
        <w:t>—</w:t>
      </w:r>
      <w:r>
        <w:rPr>
          <w:rtl w:val="0"/>
          <w:lang w:val="en-US"/>
        </w:rPr>
        <w:t>not writing a finished essay. If students leave with several possible topics, greater confidence, and a clear next step, the workshop has been successful.</w:t>
      </w:r>
    </w:p>
    <w:sectPr>
      <w:headerReference w:type="default" r:id="rId4"/>
      <w:footerReference w:type="default" r:id="rId5"/>
      <w:pgSz w:w="12240" w:h="15840" w:orient="portrait"/>
      <w:pgMar w:top="1325" w:right="1440" w:bottom="1123"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14:textFill>
          <w14:solidFill>
            <w14:srgbClr w14:val="1D4289"/>
          </w14:solidFill>
        </w14:textFill>
      </w:rPr>
      <w:t>FACILITATOR GUIDE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0"/>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240" w:line="259" w:lineRule="auto"/>
      <w:ind w:left="0" w:right="0" w:firstLine="0"/>
      <w:jc w:val="left"/>
      <w:outlineLvl w:val="9"/>
    </w:pPr>
    <w:rPr>
      <w:rFonts w:ascii="Open Sans" w:cs="Open Sans" w:hAnsi="Open Sans" w:eastAsia="Open Sans"/>
      <w:b w:val="0"/>
      <w:bCs w:val="0"/>
      <w:i w:val="1"/>
      <w:iCs w:val="1"/>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Heading">
    <w:name w:val="Heading"/>
    <w:next w:val="Body"/>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200" w:after="100" w:line="240" w:lineRule="auto"/>
      <w:ind w:left="0" w:right="0" w:firstLine="0"/>
      <w:jc w:val="left"/>
      <w:outlineLvl w:val="0"/>
    </w:pPr>
    <w:rPr>
      <w:rFonts w:ascii="Open Sans" w:cs="Open Sans" w:hAnsi="Open Sans" w:eastAsia="Open Sans"/>
      <w:b w:val="1"/>
      <w:bCs w:val="1"/>
      <w:i w:val="0"/>
      <w:iCs w:val="0"/>
      <w:caps w:val="0"/>
      <w:smallCaps w:val="0"/>
      <w:strike w:val="0"/>
      <w:dstrike w:val="0"/>
      <w:outline w:val="0"/>
      <w:color w:val="1d4289"/>
      <w:spacing w:val="0"/>
      <w:kern w:val="0"/>
      <w:position w:val="0"/>
      <w:sz w:val="32"/>
      <w:szCs w:val="32"/>
      <w:u w:val="none" w:color="1d4289"/>
      <w:shd w:val="nil" w:color="auto" w:fill="auto"/>
      <w:vertAlign w:val="baseline"/>
      <w:lang w:val="en-US"/>
      <w14:textOutline>
        <w14:noFill/>
      </w14:textOutline>
      <w14:textFill>
        <w14:solidFill>
          <w14:srgbClr w14:val="1D428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paragraph" w:styleId="DSS Callout">
    <w:name w:val="DSS Callout"/>
    <w:next w:val="DSS Callout"/>
    <w:pPr>
      <w:keepNext w:val="0"/>
      <w:keepLines w:val="0"/>
      <w:pageBreakBefore w:val="0"/>
      <w:widowControl w:val="1"/>
      <w:pBdr>
        <w:top w:val="nil"/>
        <w:left w:val="single" w:color="00b0b9" w:sz="24" w:space="6" w:shadow="0" w:frame="0"/>
        <w:bottom w:val="nil"/>
        <w:right w:val="nil"/>
      </w:pBdr>
      <w:shd w:val="clear" w:color="auto" w:fill="e8f7f8"/>
      <w:suppressAutoHyphens w:val="0"/>
      <w:bidi w:val="0"/>
      <w:spacing w:before="120" w:after="140" w:line="259" w:lineRule="auto"/>
      <w:ind w:left="173" w:right="115"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paragraph" w:styleId="DSS Table Text">
    <w:name w:val="DSS Table Text"/>
    <w:next w:val="DSS Table Text"/>
    <w:pPr>
      <w:keepNext w:val="0"/>
      <w:keepLines w:val="0"/>
      <w:pageBreakBefore w:val="0"/>
      <w:widowControl w:val="1"/>
      <w:shd w:val="clear" w:color="auto" w:fill="auto"/>
      <w:suppressAutoHyphens w:val="0"/>
      <w:bidi w:val="0"/>
      <w:spacing w:before="0" w:after="30" w:line="245"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8"/>
      <w:szCs w:val="18"/>
      <w:u w:val="none" w:color="202a35"/>
      <w:shd w:val="nil" w:color="auto" w:fill="auto"/>
      <w:vertAlign w:val="baseline"/>
      <w:lang w:val="en-US"/>
      <w14:textFill>
        <w14:solidFill>
          <w14:srgbClr w14:val="202A35"/>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de-DE"/>
      <w14:textOutline>
        <w14:noFill/>
      </w14:textOutline>
      <w14:textFill>
        <w14:solidFill>
          <w14:srgbClr w14:val="00B0B9"/>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