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body>
    <w:p>
      <w:pPr>
        <w:pStyle w:val="Title"/>
      </w:pPr>
      <w:r>
        <w:rPr>
          <w:rtl w:val="0"/>
          <w:lang w:val="en-US"/>
        </w:rPr>
        <w:t>College Essay Session: Differentiations</w:t>
      </w:r>
    </w:p>
    <w:tbl>
      <w:tblPr>
        <w:tblW w:w="8640" w:type="dxa"/>
        <w:jc w:val="center"/>
        <w:tblInd w:w="108" w:type="dxa"/>
        <w:tblBorders>
          <w:top w:val="single" w:color="ffffff" w:sz="8" w:space="0" w:shadow="0" w:frame="0"/>
          <w:left w:val="single" w:color="ffffff" w:sz="8" w:space="0" w:shadow="0" w:frame="0"/>
          <w:bottom w:val="single" w:color="ffffff" w:sz="8" w:space="0" w:shadow="0" w:frame="0"/>
          <w:right w:val="single" w:color="ffffff" w:sz="8" w:space="0" w:shadow="0" w:frame="0"/>
          <w:insideH w:val="single" w:color="ffffff" w:sz="8" w:space="0" w:shadow="0" w:frame="0"/>
          <w:insideV w:val="single" w:color="ffffff" w:sz="8" w:space="0" w:shadow="0" w:frame="0"/>
        </w:tblBorders>
        <w:shd w:val="clear" w:color="auto" w:fill="ced7e7"/>
        <w:tblLayout w:type="fixed"/>
      </w:tblPr>
      <w:tblGrid>
        <w:gridCol w:w="1359"/>
        <w:gridCol w:w="7281"/>
      </w:tblGrid>
      <w:tr>
        <w:tblPrEx>
          <w:shd w:val="clear" w:color="auto" w:fill="ced7e7"/>
        </w:tblPrEx>
        <w:trPr>
          <w:trHeight w:val="415" w:hRule="atLeast"/>
        </w:trPr>
        <w:tc>
          <w:tcPr>
            <w:tcW w:type="dxa" w:w="1359"/>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LEARNING CONTEXT</w:t>
            </w:r>
          </w:p>
        </w:tc>
        <w:tc>
          <w:tcPr>
            <w:tcW w:type="dxa" w:w="7281"/>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hd w:val="nil" w:color="auto" w:fill="auto"/>
                <w:rtl w:val="0"/>
                <w:lang w:val="en-US"/>
              </w:rPr>
              <w:t>APPROACHES</w:t>
            </w:r>
          </w:p>
        </w:tc>
      </w:tr>
      <w:tr>
        <w:tblPrEx>
          <w:shd w:val="clear" w:color="auto" w:fill="ced7e7"/>
        </w:tblPrEx>
        <w:trPr>
          <w:trHeight w:val="1415" w:hRule="atLeast"/>
        </w:trPr>
        <w:tc>
          <w:tcPr>
            <w:tcW w:type="dxa" w:w="1359"/>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Anxiety</w:t>
            </w:r>
          </w:p>
        </w:tc>
        <w:tc>
          <w:tcPr>
            <w:tcW w:type="dxa" w:w="7281"/>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 </w:t>
            </w:r>
            <w:r>
              <w:rPr>
                <w:sz w:val="24"/>
                <w:szCs w:val="24"/>
                <w:shd w:val="nil" w:color="auto" w:fill="auto"/>
                <w:rtl w:val="0"/>
                <w:lang w:val="en-US"/>
              </w:rPr>
              <w:t>Emphasize that students are brainstorming</w:t>
            </w:r>
            <w:r>
              <w:rPr>
                <w:sz w:val="24"/>
                <w:szCs w:val="24"/>
                <w:shd w:val="nil" w:color="auto" w:fill="auto"/>
                <w:rtl w:val="0"/>
                <w:lang w:val="en-US"/>
              </w:rPr>
              <w:t>—</w:t>
            </w:r>
            <w:r>
              <w:rPr>
                <w:sz w:val="24"/>
                <w:szCs w:val="24"/>
                <w:shd w:val="nil" w:color="auto" w:fill="auto"/>
                <w:rtl w:val="0"/>
                <w:lang w:val="en-US"/>
              </w:rPr>
              <w:t>not writing a final essay.</w:t>
            </w:r>
            <w:r>
              <w:rPr>
                <w:sz w:val="24"/>
                <w:szCs w:val="24"/>
                <w:shd w:val="nil" w:color="auto" w:fill="auto"/>
                <w:rtl w:val="0"/>
                <w:lang w:val="en-US"/>
              </w:rPr>
              <w:br w:type="textWrapping"/>
              <w:t xml:space="preserve">• </w:t>
            </w:r>
            <w:r>
              <w:rPr>
                <w:sz w:val="24"/>
                <w:szCs w:val="24"/>
                <w:shd w:val="nil" w:color="auto" w:fill="auto"/>
                <w:rtl w:val="0"/>
                <w:lang w:val="en-US"/>
              </w:rPr>
              <w:t>Allow students to reflect independently before sharing.</w:t>
            </w:r>
            <w:r>
              <w:rPr>
                <w:sz w:val="24"/>
                <w:szCs w:val="24"/>
                <w:shd w:val="nil" w:color="auto" w:fill="auto"/>
                <w:rtl w:val="0"/>
                <w:lang w:val="en-US"/>
              </w:rPr>
              <w:br w:type="textWrapping"/>
              <w:t xml:space="preserve">• </w:t>
            </w:r>
            <w:r>
              <w:rPr>
                <w:sz w:val="24"/>
                <w:szCs w:val="24"/>
                <w:shd w:val="nil" w:color="auto" w:fill="auto"/>
                <w:rtl w:val="0"/>
                <w:lang w:val="en-US"/>
              </w:rPr>
              <w:t>Offer the option to discuss ideas with the facilitator rather than the whole class.</w:t>
            </w:r>
          </w:p>
        </w:tc>
      </w:tr>
      <w:tr>
        <w:tblPrEx>
          <w:shd w:val="clear" w:color="auto" w:fill="ced7e7"/>
        </w:tblPrEx>
        <w:trPr>
          <w:trHeight w:val="1695" w:hRule="atLeast"/>
        </w:trPr>
        <w:tc>
          <w:tcPr>
            <w:tcW w:type="dxa" w:w="1359"/>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MLL</w:t>
            </w:r>
          </w:p>
        </w:tc>
        <w:tc>
          <w:tcPr>
            <w:tcW w:type="dxa" w:w="7281"/>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z w:val="24"/>
                <w:szCs w:val="24"/>
                <w:shd w:val="nil" w:color="auto" w:fill="auto"/>
                <w:rtl w:val="0"/>
                <w:lang w:val="en-US"/>
              </w:rPr>
              <w:t xml:space="preserve">• </w:t>
            </w:r>
            <w:r>
              <w:rPr>
                <w:sz w:val="24"/>
                <w:szCs w:val="24"/>
                <w:shd w:val="nil" w:color="auto" w:fill="auto"/>
                <w:rtl w:val="0"/>
                <w:lang w:val="en-US"/>
              </w:rPr>
              <w:t>Provide a vocabulary guide (reflection, perspective, resilience, curiosity, identity, etc.).</w:t>
            </w:r>
            <w:r>
              <w:rPr>
                <w:sz w:val="24"/>
                <w:szCs w:val="24"/>
                <w:shd w:val="nil" w:color="auto" w:fill="auto"/>
                <w:rtl w:val="0"/>
                <w:lang w:val="en-US"/>
              </w:rPr>
              <w:br w:type="textWrapping"/>
              <w:t xml:space="preserve">• </w:t>
            </w:r>
            <w:r>
              <w:rPr>
                <w:sz w:val="24"/>
                <w:szCs w:val="24"/>
                <w:shd w:val="nil" w:color="auto" w:fill="auto"/>
                <w:rtl w:val="0"/>
                <w:lang w:val="en-US"/>
              </w:rPr>
              <w:t>Allow brainstorming in the student's home language before translating ideas.</w:t>
            </w:r>
            <w:r>
              <w:rPr>
                <w:sz w:val="24"/>
                <w:szCs w:val="24"/>
                <w:shd w:val="nil" w:color="auto" w:fill="auto"/>
                <w:rtl w:val="0"/>
                <w:lang w:val="en-US"/>
              </w:rPr>
              <w:br w:type="textWrapping"/>
              <w:t xml:space="preserve">• </w:t>
            </w:r>
            <w:r>
              <w:rPr>
                <w:sz w:val="24"/>
                <w:szCs w:val="24"/>
                <w:shd w:val="nil" w:color="auto" w:fill="auto"/>
                <w:rtl w:val="0"/>
                <w:lang w:val="en-US"/>
              </w:rPr>
              <w:t>Encourage visual brainstorming (lists, webs, sketches) before writing complete responses.</w:t>
            </w:r>
          </w:p>
        </w:tc>
      </w:tr>
      <w:tr>
        <w:tblPrEx>
          <w:shd w:val="clear" w:color="auto" w:fill="ced7e7"/>
        </w:tblPrEx>
        <w:trPr>
          <w:trHeight w:val="1415" w:hRule="atLeast"/>
        </w:trPr>
        <w:tc>
          <w:tcPr>
            <w:tcW w:type="dxa" w:w="1359"/>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df2fa"/>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IEP/504</w:t>
            </w:r>
          </w:p>
        </w:tc>
        <w:tc>
          <w:tcPr>
            <w:tcW w:type="dxa" w:w="7281"/>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top"/>
          </w:tcPr>
          <w:p>
            <w:pPr>
              <w:pStyle w:val="Body"/>
            </w:pPr>
            <w:r>
              <w:rPr>
                <w:sz w:val="24"/>
                <w:szCs w:val="24"/>
                <w:shd w:val="nil" w:color="auto" w:fill="auto"/>
                <w:rtl w:val="0"/>
                <w:lang w:val="en-US"/>
              </w:rPr>
              <w:t xml:space="preserve">• </w:t>
            </w:r>
            <w:r>
              <w:rPr>
                <w:sz w:val="24"/>
                <w:szCs w:val="24"/>
                <w:shd w:val="nil" w:color="auto" w:fill="auto"/>
                <w:rtl w:val="0"/>
                <w:lang w:val="en-US"/>
              </w:rPr>
              <w:t>Provide additional processing and brainstorming time.</w:t>
            </w:r>
            <w:r>
              <w:rPr>
                <w:sz w:val="24"/>
                <w:szCs w:val="24"/>
                <w:shd w:val="nil" w:color="auto" w:fill="auto"/>
                <w:rtl w:val="0"/>
                <w:lang w:val="en-US"/>
              </w:rPr>
              <w:br w:type="textWrapping"/>
              <w:t xml:space="preserve">• </w:t>
            </w:r>
            <w:r>
              <w:rPr>
                <w:sz w:val="24"/>
                <w:szCs w:val="24"/>
                <w:shd w:val="nil" w:color="auto" w:fill="auto"/>
                <w:rtl w:val="0"/>
                <w:lang w:val="en-US"/>
              </w:rPr>
              <w:t>Reduce the number of brainstorming prompts or required responses as needed.</w:t>
            </w:r>
            <w:r>
              <w:rPr>
                <w:sz w:val="24"/>
                <w:szCs w:val="24"/>
                <w:shd w:val="nil" w:color="auto" w:fill="auto"/>
                <w:rtl w:val="0"/>
                <w:lang w:val="en-US"/>
              </w:rPr>
              <w:br w:type="textWrapping"/>
              <w:t xml:space="preserve">• </w:t>
            </w:r>
            <w:r>
              <w:rPr>
                <w:sz w:val="24"/>
                <w:szCs w:val="24"/>
                <w:shd w:val="nil" w:color="auto" w:fill="auto"/>
                <w:rtl w:val="0"/>
                <w:lang w:val="en-US"/>
              </w:rPr>
              <w:t>Offer graphic organizers or sentence starters during workbook activities.</w:t>
            </w:r>
          </w:p>
        </w:tc>
      </w:tr>
      <w:tr>
        <w:tblPrEx>
          <w:shd w:val="clear" w:color="auto" w:fill="ced7e7"/>
        </w:tblPrEx>
        <w:trPr>
          <w:trHeight w:val="1695" w:hRule="atLeast"/>
        </w:trPr>
        <w:tc>
          <w:tcPr>
            <w:tcW w:type="dxa" w:w="1359"/>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e8f7f8"/>
            <w:tcMar>
              <w:top w:type="dxa" w:w="80"/>
              <w:left w:type="dxa" w:w="80"/>
              <w:bottom w:type="dxa" w:w="80"/>
              <w:right w:type="dxa" w:w="80"/>
            </w:tcMar>
            <w:vAlign w:val="center"/>
          </w:tcPr>
          <w:p>
            <w:pPr>
              <w:pStyle w:val="DSS Table Text"/>
            </w:pPr>
            <w:r>
              <w:rPr>
                <w:rFonts w:ascii="Open Sans" w:cs="Open Sans" w:hAnsi="Open Sans" w:eastAsia="Open Sans"/>
                <w:b w:val="1"/>
                <w:bCs w:val="1"/>
                <w:outline w:val="0"/>
                <w:color w:val="1d4289"/>
                <w:u w:color="1d4289"/>
                <w:shd w:val="nil" w:color="auto" w:fill="auto"/>
                <w:rtl w:val="0"/>
                <w:lang w:val="en-US"/>
                <w14:textFill>
                  <w14:solidFill>
                    <w14:srgbClr w14:val="1D4289"/>
                  </w14:solidFill>
                </w14:textFill>
              </w:rPr>
              <w:t>Advanced</w:t>
            </w:r>
          </w:p>
        </w:tc>
        <w:tc>
          <w:tcPr>
            <w:tcW w:type="dxa" w:w="7281"/>
            <w:tcBorders>
              <w:top w:val="single" w:color="b9c7d8" w:sz="6" w:space="0" w:shadow="0" w:frame="0"/>
              <w:left w:val="single" w:color="b9c7d8" w:sz="6" w:space="0" w:shadow="0" w:frame="0"/>
              <w:bottom w:val="single" w:color="b9c7d8" w:sz="6" w:space="0" w:shadow="0" w:frame="0"/>
              <w:right w:val="single" w:color="b9c7d8" w:sz="6" w:space="0" w:shadow="0" w:frame="0"/>
            </w:tcBorders>
            <w:shd w:val="clear" w:color="auto" w:fill="auto"/>
            <w:tcMar>
              <w:top w:type="dxa" w:w="80"/>
              <w:left w:type="dxa" w:w="80"/>
              <w:bottom w:type="dxa" w:w="80"/>
              <w:right w:type="dxa" w:w="80"/>
            </w:tcMar>
            <w:vAlign w:val="center"/>
          </w:tcPr>
          <w:p>
            <w:pPr>
              <w:pStyle w:val="DSS Table Text"/>
            </w:pPr>
            <w:r>
              <w:rPr>
                <w:sz w:val="24"/>
                <w:szCs w:val="24"/>
                <w:shd w:val="nil" w:color="auto" w:fill="auto"/>
                <w:rtl w:val="0"/>
                <w:lang w:val="en-US"/>
              </w:rPr>
              <w:t xml:space="preserve">• </w:t>
            </w:r>
            <w:r>
              <w:rPr>
                <w:sz w:val="24"/>
                <w:szCs w:val="24"/>
                <w:shd w:val="nil" w:color="auto" w:fill="auto"/>
                <w:rtl w:val="0"/>
                <w:lang w:val="en-US"/>
              </w:rPr>
              <w:t>Challenge students to identify multiple possible essay structures for the same topic.</w:t>
            </w:r>
            <w:r>
              <w:rPr>
                <w:sz w:val="24"/>
                <w:szCs w:val="24"/>
                <w:shd w:val="nil" w:color="auto" w:fill="auto"/>
                <w:rtl w:val="0"/>
                <w:lang w:val="en-US"/>
              </w:rPr>
              <w:br w:type="textWrapping"/>
              <w:t xml:space="preserve">• </w:t>
            </w:r>
            <w:r>
              <w:rPr>
                <w:sz w:val="24"/>
                <w:szCs w:val="24"/>
                <w:shd w:val="nil" w:color="auto" w:fill="auto"/>
                <w:rtl w:val="0"/>
                <w:lang w:val="en-US"/>
              </w:rPr>
              <w:t>Have students compare two sample essays and evaluate which would be most compelling to an admissions committee.</w:t>
            </w:r>
            <w:r>
              <w:rPr>
                <w:sz w:val="24"/>
                <w:szCs w:val="24"/>
                <w:shd w:val="nil" w:color="auto" w:fill="auto"/>
                <w:rtl w:val="0"/>
                <w:lang w:val="en-US"/>
              </w:rPr>
              <w:br w:type="textWrapping"/>
              <w:t xml:space="preserve">• </w:t>
            </w:r>
            <w:r>
              <w:rPr>
                <w:sz w:val="24"/>
                <w:szCs w:val="24"/>
                <w:shd w:val="nil" w:color="auto" w:fill="auto"/>
                <w:rtl w:val="0"/>
                <w:lang w:val="en-US"/>
              </w:rPr>
              <w:t>Encourage students to begin outlining or drafting their selected essay topic before the session ends (time permitting).</w:t>
            </w:r>
          </w:p>
        </w:tc>
      </w:tr>
    </w:tbl>
    <w:p>
      <w:pPr>
        <w:pStyle w:val="Title"/>
        <w:widowControl w:val="0"/>
        <w:pBdr>
          <w:top w:val="nil"/>
          <w:left w:val="nil"/>
          <w:bottom w:val="nil"/>
          <w:right w:val="nil"/>
        </w:pBdr>
        <w:jc w:val="center"/>
      </w:pPr>
    </w:p>
    <w:p>
      <w:pPr>
        <w:pStyle w:val="Subtitle"/>
      </w:pPr>
    </w:p>
    <w:p>
      <w:pPr>
        <w:pStyle w:val="Subtitle"/>
      </w:pPr>
      <w:r>
        <w:rPr>
          <w:rtl w:val="0"/>
          <w:lang w:val="en-US"/>
        </w:rPr>
        <w:t>POSSIBLE EXTENSION ACTIVITY</w:t>
      </w:r>
    </w:p>
    <w:p>
      <w:pPr>
        <w:pStyle w:val="Body"/>
      </w:pPr>
      <w:r>
        <w:rPr>
          <w:rtl w:val="0"/>
          <w:lang w:val="en-US"/>
        </w:rPr>
        <w:t>Rather than ending the lesson after students complete their action plans, invite English teachers, school counselors, college admissions representatives, alumni, or community volunteers to host a College Essay Idea Lab during a follow-up session. Students rotate among adults in small groups, verbally sharing one or two possible essay topics and receiving feedback on which ideas seem most authentic, memorable, and revealing. Rather than editing writing, volunteers ask reflective questions such as:</w:t>
      </w:r>
    </w:p>
    <w:p>
      <w:pPr>
        <w:pStyle w:val="Body"/>
        <w:ind w:left="720" w:firstLine="0"/>
      </w:pPr>
      <w:r>
        <w:rPr>
          <w:rtl w:val="0"/>
        </w:rPr>
        <w:br w:type="textWrapping"/>
        <w:t xml:space="preserve">• </w:t>
      </w:r>
      <w:r>
        <w:rPr>
          <w:rtl w:val="0"/>
          <w:lang w:val="en-US"/>
        </w:rPr>
        <w:t>What does this story reveal about you?</w:t>
      </w:r>
      <w:r>
        <w:rPr>
          <w:rtl w:val="0"/>
        </w:rPr>
        <w:br w:type="textWrapping"/>
        <w:t xml:space="preserve">• </w:t>
      </w:r>
      <w:r>
        <w:rPr>
          <w:rtl w:val="0"/>
          <w:lang w:val="en-US"/>
        </w:rPr>
        <w:t>Why is this experience meaningful?</w:t>
      </w:r>
      <w:r>
        <w:rPr>
          <w:rtl w:val="0"/>
        </w:rPr>
        <w:br w:type="textWrapping"/>
        <w:t xml:space="preserve">• </w:t>
      </w:r>
      <w:r>
        <w:rPr>
          <w:rtl w:val="0"/>
          <w:lang w:val="en-US"/>
        </w:rPr>
        <w:t>Could anyone else write this essay?</w:t>
      </w:r>
      <w:r>
        <w:rPr>
          <w:rtl w:val="0"/>
        </w:rPr>
        <w:br w:type="textWrapping"/>
        <w:t xml:space="preserve">• </w:t>
      </w:r>
      <w:r>
        <w:rPr>
          <w:rtl w:val="0"/>
          <w:lang w:val="en-US"/>
        </w:rPr>
        <w:t>What do you hope an admissions officer remembers after reading it?</w:t>
      </w:r>
      <w:r>
        <w:br w:type="textWrapping"/>
      </w:r>
    </w:p>
    <w:sectPr>
      <w:headerReference w:type="default" r:id="rId4"/>
      <w:footerReference w:type="default" r:id="rId5"/>
      <w:pgSz w:w="12240" w:h="15840" w:orient="portrait"/>
      <w:pgMar w:top="1040" w:right="1440" w:bottom="800" w:left="1440" w:header="360" w:footer="403"/>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Open Sans">
    <w:charset w:val="00"/>
    <w:family w:val="roman"/>
    <w:pitch w:val="default"/>
  </w:font>
  <w:font w:name="Cambri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single" w:color="1d4289" w:sz="6" w:space="0" w:shadow="0" w:frame="0"/>
        <w:left w:val="nil"/>
        <w:bottom w:val="nil"/>
        <w:right w:val="nil"/>
      </w:pBdr>
      <w:spacing w:before="60" w:after="0"/>
      <w:jc w:val="center"/>
    </w:pPr>
    <w:r>
      <w:rPr>
        <w:rFonts w:ascii="Open Sans" w:cs="Open Sans" w:hAnsi="Open Sans" w:eastAsia="Open Sans"/>
        <w:b w:val="1"/>
        <w:bCs w:val="1"/>
        <w:outline w:val="0"/>
        <w:color w:val="ff6720"/>
        <w:sz w:val="13"/>
        <w:szCs w:val="13"/>
        <w:u w:color="ff6720"/>
        <w:rtl w:val="0"/>
        <w14:textFill>
          <w14:solidFill>
            <w14:srgbClr w14:val="FF6720"/>
          </w14:solidFill>
        </w14:textFill>
      </w:rPr>
      <w:t>■</w:t>
    </w:r>
    <w:r>
      <w:rPr>
        <w:rFonts w:ascii="Open Sans" w:cs="Open Sans" w:hAnsi="Open Sans" w:eastAsia="Open Sans"/>
        <w:b w:val="1"/>
        <w:bCs w:val="1"/>
        <w:outline w:val="0"/>
        <w:color w:val="5b6770"/>
        <w:sz w:val="16"/>
        <w:szCs w:val="16"/>
        <w:u w:color="5b6770"/>
        <w:rtl w:val="0"/>
        <w:lang w:val="de-DE"/>
        <w14:textFill>
          <w14:solidFill>
            <w14:srgbClr w14:val="5B6770"/>
          </w14:solidFill>
        </w14:textFill>
      </w:rPr>
      <w:t xml:space="preserve">  DELAWARE STUDENT SUCCESS  |  PAGE </w: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begin" w:fldLock="0"/>
    </w:r>
    <w:r>
      <w:rPr>
        <w:rFonts w:ascii="Open Sans" w:cs="Open Sans" w:hAnsi="Open Sans" w:eastAsia="Open Sans"/>
        <w:b w:val="1"/>
        <w:bCs w:val="1"/>
        <w:outline w:val="0"/>
        <w:color w:val="1d4289"/>
        <w:sz w:val="17"/>
        <w:szCs w:val="17"/>
        <w:u w:color="1d4289"/>
        <w:rtl w:val="0"/>
        <w14:textFill>
          <w14:solidFill>
            <w14:srgbClr w14:val="1D4289"/>
          </w14:solidFill>
        </w14:textFill>
      </w:rPr>
      <w:instrText xml:space="preserve"> PAGE </w:instrText>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separate" w:fldLock="0"/>
    </w:r>
    <w:r>
      <w:rPr>
        <w:rFonts w:ascii="Open Sans" w:cs="Open Sans" w:hAnsi="Open Sans" w:eastAsia="Open Sans"/>
        <w:b w:val="1"/>
        <w:bCs w:val="1"/>
        <w:outline w:val="0"/>
        <w:color w:val="1d4289"/>
        <w:sz w:val="17"/>
        <w:szCs w:val="17"/>
        <w:u w:color="1d4289"/>
        <w:rtl w:val="0"/>
        <w14:textFill>
          <w14:solidFill>
            <w14:srgbClr w14:val="1D4289"/>
          </w14:solidFill>
        </w14:textFill>
      </w:rPr>
    </w:r>
    <w:r>
      <w:rPr>
        <w:rFonts w:ascii="Open Sans" w:cs="Open Sans" w:hAnsi="Open Sans" w:eastAsia="Open Sans"/>
        <w:b w:val="1"/>
        <w:bCs w:val="1"/>
        <w:outline w:val="0"/>
        <w:color w:val="1d4289"/>
        <w:sz w:val="17"/>
        <w:szCs w:val="17"/>
        <w:u w:color="1d4289"/>
        <w:rtl w:val="0"/>
        <w14:textFill>
          <w14:solidFill>
            <w14:srgbClr w14:val="1D4289"/>
          </w14:solidFill>
        </w14:textFill>
      </w:rPr>
      <w:fldChar w:fldCharType="end" w:fldLock="0"/>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xmlns:m="http://schemas.openxmlformats.org/officeDocument/2006/math" mc:Ignorable="w14">
  <w:p>
    <w:pPr>
      <w:pStyle w:val="Body"/>
      <w:pBdr>
        <w:top w:val="nil"/>
        <w:left w:val="nil"/>
        <w:bottom w:val="single" w:color="00b0b9" w:sz="10" w:space="0" w:shadow="0" w:frame="0"/>
        <w:right w:val="nil"/>
      </w:pBdr>
      <w:tabs>
        <w:tab w:val="right" w:pos="9340"/>
      </w:tabs>
      <w:spacing w:after="60"/>
    </w:pPr>
    <w:r>
      <w:drawing xmlns:a="http://schemas.openxmlformats.org/drawingml/2006/main">
        <wp:inline distT="0" distB="0" distL="0" distR="0">
          <wp:extent cx="1600200" cy="422817"/>
          <wp:effectExtent l="0" t="0" r="0" b="0"/>
          <wp:docPr id="1073741825" name="officeArt object" descr="Picture 1"/>
          <wp:cNvGraphicFramePr/>
          <a:graphic xmlns:a="http://schemas.openxmlformats.org/drawingml/2006/main">
            <a:graphicData uri="http://schemas.openxmlformats.org/drawingml/2006/picture">
              <pic:pic xmlns:pic="http://schemas.openxmlformats.org/drawingml/2006/picture">
                <pic:nvPicPr>
                  <pic:cNvPr id="1073741825" name="Picture 1" descr="Picture 1"/>
                  <pic:cNvPicPr>
                    <a:picLocks noChangeAspect="1"/>
                  </pic:cNvPicPr>
                </pic:nvPicPr>
                <pic:blipFill>
                  <a:blip r:embed="rId1">
                    <a:extLst/>
                  </a:blip>
                  <a:stretch>
                    <a:fillRect/>
                  </a:stretch>
                </pic:blipFill>
                <pic:spPr>
                  <a:xfrm>
                    <a:off x="0" y="0"/>
                    <a:ext cx="1600200" cy="422817"/>
                  </a:xfrm>
                  <a:prstGeom prst="rect">
                    <a:avLst/>
                  </a:prstGeom>
                  <a:ln w="12700" cap="flat">
                    <a:noFill/>
                    <a:miter lim="400000"/>
                  </a:ln>
                  <a:effectLst/>
                </pic:spPr>
              </pic:pic>
            </a:graphicData>
          </a:graphic>
        </wp:inline>
      </w:drawing>
    </w:r>
    <w:r>
      <w:tab/>
    </w:r>
    <w:r>
      <w:rPr>
        <w:rFonts w:ascii="Open Sans" w:cs="Open Sans" w:hAnsi="Open Sans" w:eastAsia="Open Sans"/>
        <w:b w:val="1"/>
        <w:bCs w:val="1"/>
        <w:outline w:val="0"/>
        <w:color w:val="1d4289"/>
        <w:sz w:val="17"/>
        <w:szCs w:val="17"/>
        <w:u w:color="1d4289"/>
        <w:rtl w:val="0"/>
        <w:lang w:val="en-US"/>
        <w14:textFill>
          <w14:solidFill>
            <w14:srgbClr w14:val="1D4289"/>
          </w14:solidFill>
        </w14:textFill>
      </w:rPr>
      <w:t>DIFFERENTIATION &amp; EXTENSION</w:t>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displayBackgroundShape/>
  <w:revisionView w:markup="1" w:comments="1" w:insDel="1" w:formatting="0"/>
  <w:defaultTabStop w:val="720"/>
  <w:autoHyphenation w:val="0"/>
  <w:evenAndOddHeaders w:val="0"/>
  <w:bookFoldPrinting w:val="0"/>
  <w:noLineBreaksAfter w:lang="English" w:val="‘“(〔[{〈《「『【⦅〘〖«〝︵︷︹︻︽︿﹁﹃﹇﹙﹛﹝｢"/>
  <w:noLineBreaksBefore w:lang="English"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Body">
    <w:name w:val="Body"/>
    <w:next w:val="Body"/>
    <w:pPr>
      <w:keepNext w:val="0"/>
      <w:keepLines w:val="0"/>
      <w:pageBreakBefore w:val="0"/>
      <w:widowControl w:val="1"/>
      <w:shd w:val="clear" w:color="auto" w:fill="auto"/>
      <w:suppressAutoHyphens w:val="0"/>
      <w:bidi w:val="0"/>
      <w:spacing w:before="0" w:after="8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9"/>
      <w:szCs w:val="19"/>
      <w:u w:val="none" w:color="202a35"/>
      <w:shd w:val="nil" w:color="auto" w:fill="auto"/>
      <w:vertAlign w:val="baseline"/>
      <w14:textOutline>
        <w14:noFill/>
      </w14:textOutline>
      <w14:textFill>
        <w14:solidFill>
          <w14:srgbClr w14:val="202A35"/>
        </w14:solidFill>
      </w14:textFill>
    </w:rPr>
  </w:style>
  <w:style w:type="paragraph" w:styleId="Title">
    <w:name w:val="Title"/>
    <w:next w:val="Body"/>
    <w:pPr>
      <w:keepNext w:val="1"/>
      <w:keepLines w:val="0"/>
      <w:pageBreakBefore w:val="0"/>
      <w:widowControl w:val="1"/>
      <w:pBdr>
        <w:top w:val="nil"/>
        <w:left w:val="nil"/>
        <w:bottom w:val="single" w:color="ff6720" w:sz="18" w:space="0" w:shadow="0" w:frame="0"/>
        <w:right w:val="nil"/>
      </w:pBdr>
      <w:shd w:val="clear" w:color="auto" w:fill="auto"/>
      <w:suppressAutoHyphens w:val="0"/>
      <w:bidi w:val="0"/>
      <w:spacing w:before="160" w:after="200" w:line="240" w:lineRule="auto"/>
      <w:ind w:left="0" w:right="0" w:firstLine="0"/>
      <w:jc w:val="left"/>
      <w:outlineLvl w:val="9"/>
    </w:pPr>
    <w:rPr>
      <w:rFonts w:ascii="Open Sans" w:cs="Open Sans" w:hAnsi="Open Sans" w:eastAsia="Open Sans"/>
      <w:b w:val="1"/>
      <w:bCs w:val="1"/>
      <w:i w:val="0"/>
      <w:iCs w:val="0"/>
      <w:caps w:val="0"/>
      <w:smallCaps w:val="0"/>
      <w:strike w:val="0"/>
      <w:dstrike w:val="0"/>
      <w:outline w:val="0"/>
      <w:color w:val="1d4289"/>
      <w:spacing w:val="0"/>
      <w:kern w:val="0"/>
      <w:position w:val="0"/>
      <w:sz w:val="48"/>
      <w:szCs w:val="48"/>
      <w:u w:val="none" w:color="1d4289"/>
      <w:shd w:val="nil" w:color="auto" w:fill="auto"/>
      <w:vertAlign w:val="baseline"/>
      <w:lang w:val="en-US"/>
      <w14:textOutline>
        <w14:noFill/>
      </w14:textOutline>
      <w14:textFill>
        <w14:solidFill>
          <w14:srgbClr w14:val="1D4289"/>
        </w14:solidFill>
      </w14:textFill>
    </w:rPr>
  </w:style>
  <w:style w:type="paragraph" w:styleId="DSS Table Text">
    <w:name w:val="DSS Table Text"/>
    <w:next w:val="DSS Table Text"/>
    <w:pPr>
      <w:keepNext w:val="0"/>
      <w:keepLines w:val="0"/>
      <w:pageBreakBefore w:val="0"/>
      <w:widowControl w:val="1"/>
      <w:shd w:val="clear" w:color="auto" w:fill="auto"/>
      <w:suppressAutoHyphens w:val="0"/>
      <w:bidi w:val="0"/>
      <w:spacing w:before="0" w:after="30" w:line="240" w:lineRule="auto"/>
      <w:ind w:left="0" w:right="0" w:firstLine="0"/>
      <w:jc w:val="left"/>
      <w:outlineLvl w:val="9"/>
    </w:pPr>
    <w:rPr>
      <w:rFonts w:ascii="Open Sans" w:cs="Open Sans" w:hAnsi="Open Sans" w:eastAsia="Open Sans"/>
      <w:b w:val="0"/>
      <w:bCs w:val="0"/>
      <w:i w:val="0"/>
      <w:iCs w:val="0"/>
      <w:caps w:val="0"/>
      <w:smallCaps w:val="0"/>
      <w:strike w:val="0"/>
      <w:dstrike w:val="0"/>
      <w:outline w:val="0"/>
      <w:color w:val="202a35"/>
      <w:spacing w:val="0"/>
      <w:kern w:val="0"/>
      <w:position w:val="0"/>
      <w:sz w:val="16"/>
      <w:szCs w:val="16"/>
      <w:u w:val="none" w:color="202a35"/>
      <w:shd w:val="nil" w:color="auto" w:fill="auto"/>
      <w:vertAlign w:val="baseline"/>
      <w:lang w:val="en-US"/>
      <w14:textFill>
        <w14:solidFill>
          <w14:srgbClr w14:val="202A35"/>
        </w14:solidFill>
      </w14:textFill>
    </w:rPr>
  </w:style>
  <w:style w:type="paragraph" w:styleId="Subtitle">
    <w:name w:val="Subtitle"/>
    <w:next w:val="Body"/>
    <w:pPr>
      <w:keepNext w:val="0"/>
      <w:keepLines w:val="0"/>
      <w:pageBreakBefore w:val="0"/>
      <w:widowControl w:val="1"/>
      <w:shd w:val="clear" w:color="auto" w:fill="auto"/>
      <w:suppressAutoHyphens w:val="0"/>
      <w:bidi w:val="0"/>
      <w:spacing w:before="0" w:after="240" w:line="240" w:lineRule="auto"/>
      <w:ind w:left="0" w:right="0" w:firstLine="0"/>
      <w:jc w:val="left"/>
      <w:outlineLvl w:val="9"/>
    </w:pPr>
    <w:rPr>
      <w:rFonts w:ascii="Open Sans" w:cs="Open Sans" w:hAnsi="Open Sans" w:eastAsia="Open Sans"/>
      <w:b w:val="0"/>
      <w:bCs w:val="0"/>
      <w:i w:val="1"/>
      <w:iCs w:val="1"/>
      <w:caps w:val="0"/>
      <w:smallCaps w:val="0"/>
      <w:strike w:val="0"/>
      <w:dstrike w:val="0"/>
      <w:outline w:val="0"/>
      <w:color w:val="5b6770"/>
      <w:spacing w:val="0"/>
      <w:kern w:val="0"/>
      <w:position w:val="0"/>
      <w:sz w:val="26"/>
      <w:szCs w:val="26"/>
      <w:u w:val="none" w:color="5b6770"/>
      <w:shd w:val="nil" w:color="auto" w:fill="auto"/>
      <w:vertAlign w:val="baseline"/>
      <w:lang w:val="en-US"/>
      <w14:textOutline>
        <w14:noFill/>
      </w14:textOutline>
      <w14:textFill>
        <w14:solidFill>
          <w14:srgbClr w14:val="5B6770"/>
        </w14:solidFill>
      </w14:textFill>
    </w:rPr>
  </w:style>
</w:styles>
</file>

<file path=word/_rels/document.xml.rels><?xml version="1.0" encoding="UTF-8"?>
<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header" Target="header1.xml"/><Relationship Id="rId5" Type="http://schemas.openxmlformats.org/officeDocument/2006/relationships/footer" Target="footer1.xml"/><Relationship Id="rId6" Type="http://schemas.openxmlformats.org/officeDocument/2006/relationships/theme" Target="theme/theme1.xml"/></Relationships>

</file>

<file path=word/_rels/header1.xml.rels><?xml version="1.0" encoding="UTF-8"?>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Open Sans"/>
        <a:ea typeface="Open Sans"/>
        <a:cs typeface="Open Sans"/>
      </a:majorFont>
      <a:minorFont>
        <a:latin typeface="Open Sans"/>
        <a:ea typeface="Open Sans"/>
        <a:cs typeface="Open Sans"/>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0000" dir="5400000">
              <a:srgbClr val="000000">
                <a:alpha val="38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9" tIns="45719" rIns="45719" bIns="45719"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0000" dir="5400000">
            <a:srgbClr val="000000">
              <a:alpha val="38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Cambria"/>
            <a:ea typeface="Cambria"/>
            <a:cs typeface="Cambria"/>
            <a:sym typeface="Cambri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